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#10</w:t>
      </w:r>
      <w:r w:rsidR="003D120E">
        <w:rPr>
          <w:rFonts w:ascii="Arial" w:eastAsia="바탕" w:hAnsi="Arial" w:cs="Arial"/>
          <w:b/>
          <w:bCs/>
          <w:snapToGrid w:val="0"/>
          <w:sz w:val="24"/>
          <w:szCs w:val="24"/>
          <w:lang w:val="en-GB"/>
        </w:rPr>
        <w:t>9</w:t>
      </w:r>
      <w:r w:rsidRPr="008B2BE5">
        <w:rPr>
          <w:rFonts w:ascii="Arial" w:eastAsia="바탕" w:hAnsi="Arial" w:cs="Arial"/>
          <w:b/>
          <w:bCs/>
          <w:snapToGrid w:val="0"/>
          <w:sz w:val="24"/>
          <w:szCs w:val="24"/>
          <w:lang w:val="en-GB"/>
        </w:rPr>
        <w:t>-e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DA1C81" w:rsidRPr="00DA1C81">
        <w:rPr>
          <w:rFonts w:ascii="Arial" w:eastAsia="바탕" w:hAnsi="Arial" w:cs="Arial"/>
          <w:b/>
          <w:bCs/>
          <w:snapToGrid w:val="0"/>
          <w:sz w:val="24"/>
          <w:szCs w:val="24"/>
          <w:lang w:val="en-GB"/>
        </w:rPr>
        <w:t>2203718</w:t>
      </w:r>
      <w:bookmarkStart w:id="2" w:name="_GoBack"/>
      <w:bookmarkEnd w:id="2"/>
    </w:p>
    <w:p w:rsidR="00C109EC" w:rsidRPr="008B2BE5" w:rsidRDefault="003D120E"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w:t>
      </w:r>
      <w:r w:rsidR="001B4FA4" w:rsidRPr="008B2BE5">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C109EC" w:rsidRPr="008B2BE5">
        <w:rPr>
          <w:rFonts w:ascii="Arial" w:eastAsia="바탕" w:hAnsi="Arial" w:cs="Arial"/>
          <w:b/>
          <w:bCs/>
          <w:snapToGrid w:val="0"/>
          <w:sz w:val="24"/>
          <w:szCs w:val="24"/>
          <w:lang w:val="en-GB"/>
        </w:rPr>
        <w:t xml:space="preserve"> – </w:t>
      </w:r>
      <w:r w:rsidR="00F1552A" w:rsidRPr="008B2BE5">
        <w:rPr>
          <w:rFonts w:ascii="Arial" w:eastAsia="바탕" w:hAnsi="Arial" w:cs="Arial" w:hint="eastAsia"/>
          <w:b/>
          <w:bCs/>
          <w:snapToGrid w:val="0"/>
          <w:sz w:val="24"/>
          <w:szCs w:val="24"/>
          <w:lang w:val="en-GB"/>
        </w:rPr>
        <w:t>Ma</w:t>
      </w:r>
      <w:r>
        <w:rPr>
          <w:rFonts w:ascii="Arial" w:eastAsia="바탕" w:hAnsi="Arial" w:cs="Arial"/>
          <w:b/>
          <w:bCs/>
          <w:snapToGrid w:val="0"/>
          <w:sz w:val="24"/>
          <w:szCs w:val="24"/>
          <w:lang w:val="en-GB"/>
        </w:rPr>
        <w:t>y</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20</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A0703E">
        <w:rPr>
          <w:rFonts w:ascii="Arial" w:eastAsia="바탕" w:hAnsi="Arial" w:cs="Arial" w:hint="eastAsia"/>
          <w:snapToGrid w:val="0"/>
          <w:sz w:val="24"/>
          <w:szCs w:val="24"/>
        </w:rPr>
        <w:t xml:space="preserve">Discussion </w:t>
      </w:r>
      <w:r w:rsidR="00A0703E">
        <w:rPr>
          <w:rFonts w:ascii="Arial" w:eastAsia="바탕" w:hAnsi="Arial" w:cs="Arial"/>
          <w:snapToGrid w:val="0"/>
          <w:sz w:val="24"/>
          <w:szCs w:val="24"/>
        </w:rPr>
        <w:t xml:space="preserve">on </w:t>
      </w:r>
      <w:r w:rsidR="00A0703E">
        <w:rPr>
          <w:rFonts w:ascii="Arial" w:eastAsia="바탕" w:hAnsi="Arial" w:cs="Arial" w:hint="eastAsia"/>
          <w:snapToGrid w:val="0"/>
          <w:sz w:val="24"/>
          <w:szCs w:val="24"/>
        </w:rPr>
        <w:t>S</w:t>
      </w:r>
      <w:r w:rsidR="003D120E">
        <w:rPr>
          <w:rFonts w:ascii="Arial" w:eastAsia="바탕" w:hAnsi="Arial" w:cs="Arial"/>
          <w:snapToGrid w:val="0"/>
          <w:sz w:val="24"/>
          <w:szCs w:val="24"/>
        </w:rPr>
        <w:t>L positioning scenarios and requirements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Pr="008B2BE5" w:rsidRDefault="00C109EC" w:rsidP="0056070D">
      <w:pPr>
        <w:wordWrap/>
        <w:adjustRightInd w:val="0"/>
        <w:snapToGrid w:val="0"/>
        <w:spacing w:before="100" w:beforeAutospacing="1" w:after="100" w:afterAutospacing="1" w:line="264" w:lineRule="auto"/>
        <w:ind w:firstLine="425"/>
        <w:rPr>
          <w:rFonts w:ascii="Calibri" w:eastAsia="바탕" w:hAnsi="Calibri" w:cs="Calibri"/>
          <w:sz w:val="22"/>
        </w:rPr>
      </w:pPr>
      <w:r w:rsidRPr="008B2BE5">
        <w:rPr>
          <w:rFonts w:ascii="Calibri" w:eastAsia="바탕" w:hAnsi="Calibri" w:cs="Calibri"/>
          <w:sz w:val="22"/>
        </w:rPr>
        <w:t>In this contribution, we discuss</w:t>
      </w:r>
      <w:r w:rsidR="00F54B54">
        <w:rPr>
          <w:rFonts w:ascii="Calibri" w:eastAsia="바탕" w:hAnsi="Calibri" w:cs="Calibri"/>
          <w:sz w:val="22"/>
        </w:rPr>
        <w:t xml:space="preserve"> the SL positioning scenarios and the relevant technical requirements for SL positioning</w:t>
      </w:r>
      <w:r w:rsidR="009B17E6" w:rsidRPr="008B2BE5">
        <w:rPr>
          <w:rFonts w:ascii="Calibri" w:eastAsia="바탕" w:hAnsi="Calibri" w:cs="Calibri"/>
          <w:sz w:val="22"/>
        </w:rPr>
        <w:t>.</w:t>
      </w:r>
    </w:p>
    <w:p w:rsidR="00C109EC" w:rsidRDefault="00507674"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Scenarios</w:t>
      </w:r>
      <w:r w:rsidR="00591BAF">
        <w:rPr>
          <w:rFonts w:ascii="Arial" w:eastAsia="바탕" w:hAnsi="Arial" w:cs="Arial"/>
          <w:kern w:val="0"/>
          <w:sz w:val="32"/>
          <w:szCs w:val="28"/>
          <w:lang w:eastAsia="en-US"/>
        </w:rPr>
        <w:t xml:space="preserve"> and use cases</w:t>
      </w:r>
    </w:p>
    <w:p w:rsidR="00507674" w:rsidRDefault="00507674" w:rsidP="0056070D">
      <w:pPr>
        <w:wordWrap/>
        <w:spacing w:before="100" w:beforeAutospacing="1" w:after="100" w:afterAutospacing="1" w:line="264" w:lineRule="auto"/>
        <w:outlineLvl w:val="2"/>
        <w:rPr>
          <w:rFonts w:ascii="Arial" w:eastAsia="바탕" w:hAnsi="Arial" w:cs="Arial"/>
          <w:sz w:val="28"/>
          <w:szCs w:val="24"/>
        </w:rPr>
      </w:pPr>
      <w:r>
        <w:rPr>
          <w:rFonts w:ascii="Arial" w:eastAsia="바탕" w:hAnsi="Arial" w:cs="Arial"/>
          <w:sz w:val="28"/>
          <w:szCs w:val="24"/>
        </w:rPr>
        <w:t>2</w:t>
      </w:r>
      <w:r w:rsidRPr="00C109EC">
        <w:rPr>
          <w:rFonts w:ascii="Arial" w:eastAsia="바탕" w:hAnsi="Arial" w:cs="Arial"/>
          <w:sz w:val="28"/>
          <w:szCs w:val="24"/>
        </w:rPr>
        <w:t>.1</w:t>
      </w:r>
      <w:r w:rsidR="005D734C">
        <w:rPr>
          <w:rFonts w:ascii="Arial" w:eastAsia="바탕" w:hAnsi="Arial" w:cs="Arial"/>
          <w:sz w:val="28"/>
          <w:szCs w:val="24"/>
        </w:rPr>
        <w:t>.</w:t>
      </w:r>
      <w:r w:rsidRPr="00C109EC">
        <w:rPr>
          <w:rFonts w:ascii="Arial" w:eastAsia="바탕" w:hAnsi="Arial" w:cs="Arial"/>
          <w:sz w:val="28"/>
          <w:szCs w:val="24"/>
        </w:rPr>
        <w:t xml:space="preserve"> </w:t>
      </w:r>
      <w:r w:rsidR="00591BAF">
        <w:rPr>
          <w:rFonts w:ascii="Arial" w:eastAsia="바탕" w:hAnsi="Arial" w:cs="Arial"/>
          <w:sz w:val="28"/>
          <w:szCs w:val="24"/>
        </w:rPr>
        <w:t>Deployment scenarios</w:t>
      </w:r>
    </w:p>
    <w:p w:rsidR="00A0703E" w:rsidRPr="008B2BE5" w:rsidRDefault="0010476F" w:rsidP="00A0703E">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hint="eastAsia"/>
          <w:sz w:val="22"/>
        </w:rPr>
        <w:t xml:space="preserve">SL positioning is defined as a positioning technique based on </w:t>
      </w:r>
      <w:r>
        <w:rPr>
          <w:rFonts w:ascii="Calibri" w:eastAsia="바탕" w:hAnsi="Calibri" w:cs="Calibri"/>
          <w:sz w:val="22"/>
        </w:rPr>
        <w:t xml:space="preserve">the </w:t>
      </w:r>
      <w:r>
        <w:rPr>
          <w:rFonts w:ascii="Calibri" w:eastAsia="바탕" w:hAnsi="Calibri" w:cs="Calibri" w:hint="eastAsia"/>
          <w:sz w:val="22"/>
        </w:rPr>
        <w:t>measurement over the reference signal, which is transmitted on sidelink</w:t>
      </w:r>
      <w:r w:rsidR="00A0703E" w:rsidRPr="008B2BE5">
        <w:rPr>
          <w:rFonts w:ascii="Calibri" w:eastAsia="바탕" w:hAnsi="Calibri" w:cs="Calibri"/>
          <w:sz w:val="22"/>
        </w:rPr>
        <w:t>.</w:t>
      </w:r>
      <w:r>
        <w:rPr>
          <w:rFonts w:ascii="Calibri" w:eastAsia="바탕" w:hAnsi="Calibri" w:cs="Calibri"/>
          <w:sz w:val="22"/>
        </w:rPr>
        <w:t xml:space="preserve"> In the network coverage area, </w:t>
      </w:r>
      <w:r w:rsidR="00EF3F46">
        <w:rPr>
          <w:rFonts w:ascii="Calibri" w:eastAsia="바탕" w:hAnsi="Calibri" w:cs="Calibri"/>
          <w:sz w:val="22"/>
        </w:rPr>
        <w:t xml:space="preserve">depending on the configuration, </w:t>
      </w:r>
      <w:r>
        <w:rPr>
          <w:rFonts w:ascii="Calibri" w:eastAsia="바탕" w:hAnsi="Calibri" w:cs="Calibri"/>
          <w:sz w:val="22"/>
        </w:rPr>
        <w:t xml:space="preserve">both Uu link and sidelink positioning </w:t>
      </w:r>
      <w:r w:rsidR="00EF3F46">
        <w:rPr>
          <w:rFonts w:ascii="Calibri" w:eastAsia="바탕" w:hAnsi="Calibri" w:cs="Calibri"/>
          <w:sz w:val="22"/>
        </w:rPr>
        <w:t>can</w:t>
      </w:r>
      <w:r>
        <w:rPr>
          <w:rFonts w:ascii="Calibri" w:eastAsia="바탕" w:hAnsi="Calibri" w:cs="Calibri"/>
          <w:sz w:val="22"/>
        </w:rPr>
        <w:t xml:space="preserve"> be used</w:t>
      </w:r>
      <w:r w:rsidR="00EF3F46">
        <w:rPr>
          <w:rFonts w:ascii="Calibri" w:eastAsia="바탕" w:hAnsi="Calibri" w:cs="Calibri"/>
          <w:sz w:val="22"/>
        </w:rPr>
        <w:t>. Or SL positioning can be used to improve the Uu link positioning performance. For example, the relative distance between UEs can be used to update the Uu link positioning based location estimation of those UEs. In the out-of-network coverage area, SL positioning is the only mean for location estimation as there is no gNB available, from RAT-dependent positioning perspective.</w:t>
      </w:r>
    </w:p>
    <w:p w:rsidR="00591BAF" w:rsidRDefault="005A3421" w:rsidP="00591BAF">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1B158D">
        <w:rPr>
          <w:rFonts w:ascii="Calibri" w:eastAsia="바탕" w:hAnsi="Calibri" w:cs="Calibri"/>
          <w:b/>
          <w:i/>
          <w:sz w:val="22"/>
        </w:rPr>
        <w:t xml:space="preserve"> 1</w:t>
      </w:r>
      <w:r w:rsidR="00591BAF" w:rsidRPr="008B2BE5">
        <w:rPr>
          <w:rFonts w:ascii="Calibri" w:eastAsia="바탕" w:hAnsi="Calibri" w:cs="Calibri"/>
          <w:b/>
          <w:i/>
          <w:sz w:val="22"/>
        </w:rPr>
        <w:t>:</w:t>
      </w:r>
      <w:r w:rsidR="00591BAF" w:rsidRPr="008B2BE5">
        <w:rPr>
          <w:rFonts w:ascii="Calibri" w:eastAsia="바탕" w:hAnsi="Calibri" w:cs="Calibri"/>
          <w:i/>
          <w:sz w:val="22"/>
        </w:rPr>
        <w:t xml:space="preserve"> </w:t>
      </w:r>
      <w:r w:rsidR="00B569C7">
        <w:rPr>
          <w:rFonts w:ascii="Calibri" w:eastAsia="바탕" w:hAnsi="Calibri" w:cs="Calibri"/>
          <w:i/>
          <w:sz w:val="22"/>
        </w:rPr>
        <w:t>SL positioning can be performed regardless of the network coverage. In the out-of-coverage area, a stand-alone SL positioning can be performed, while in the area of the network coverage, both the stand-alone SL positioning and the combination with Uu link positioning can be performed</w:t>
      </w:r>
      <w:r w:rsidR="00591BAF">
        <w:rPr>
          <w:rFonts w:ascii="Calibri" w:hAnsi="Calibri" w:cs="Calibri"/>
          <w:i/>
          <w:sz w:val="22"/>
        </w:rPr>
        <w:t>.</w:t>
      </w:r>
    </w:p>
    <w:p w:rsidR="00EF3F46" w:rsidRPr="008B2BE5" w:rsidRDefault="00EF3F46" w:rsidP="00EF3F46">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In Uu link positioning, gNB or TRP is the positioning reference node whose absolute location is known in advance. The absolute location information of gNB or TRP is used in e.g. DL or UL TDOA to estimate the UE location. In SL positioning, as SL PRS is transmitted through the sidelink, gNB or TRP cannot be used as a positioning reference node even in the network coverage area. For SL TDOA positioning, UE-type RSU can work as a positioning reference node, thanks to its fixed location. Therefore the absolute location of RSU should be known in advance for SL positioning. In another possibility, the absolute location information of RSU can b</w:t>
      </w:r>
      <w:r w:rsidR="005B0776">
        <w:rPr>
          <w:rFonts w:ascii="Calibri" w:eastAsia="바탕" w:hAnsi="Calibri" w:cs="Calibri"/>
          <w:sz w:val="22"/>
        </w:rPr>
        <w:t>e signaled to UE that performs SL positioning.</w:t>
      </w:r>
    </w:p>
    <w:p w:rsidR="00585600" w:rsidRDefault="00585600" w:rsidP="00585600">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sidR="001B158D">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 xml:space="preserve">The location of RSU is assumed to be known or indicated to </w:t>
      </w:r>
      <w:r w:rsidR="00966876">
        <w:rPr>
          <w:rFonts w:ascii="Calibri" w:hAnsi="Calibri" w:cs="Calibri"/>
          <w:i/>
          <w:sz w:val="22"/>
        </w:rPr>
        <w:t xml:space="preserve">the </w:t>
      </w:r>
      <w:r>
        <w:rPr>
          <w:rFonts w:ascii="Calibri" w:hAnsi="Calibri" w:cs="Calibri"/>
          <w:i/>
          <w:sz w:val="22"/>
        </w:rPr>
        <w:t>UE performing the absolute SL positioning.</w:t>
      </w:r>
    </w:p>
    <w:p w:rsidR="005B0776" w:rsidRPr="008B2BE5" w:rsidRDefault="005B0776" w:rsidP="005B0776">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 xml:space="preserve">In partial coverage, besides the UE-type RSU, UE can also be used as a positioning reference node. For example, UEs inside the network coverage can be localized through the conventional Uu link based positioning. If UE in the partial coverage area can see those UEs inside the network coverage, those UEs inside the network coverage can be used as a positioning reference node. There can be a certain condition that the location of UE taken as a positioning reference node should be estimated with high confidence </w:t>
      </w:r>
      <w:r>
        <w:rPr>
          <w:rFonts w:ascii="Calibri" w:eastAsia="바탕" w:hAnsi="Calibri" w:cs="Calibri"/>
          <w:sz w:val="22"/>
        </w:rPr>
        <w:lastRenderedPageBreak/>
        <w:t>level or accuracy. The positioning accuracy of the partial coverage UE depends on that of in-coverage UE taken as a positioning reference node.</w:t>
      </w:r>
    </w:p>
    <w:p w:rsidR="00184A96" w:rsidRDefault="00184A96" w:rsidP="00184A96">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1B158D">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In a partial coverage area, SL positioning can be performed by taking the in-coverage UEs, of which the positions are estimated based on Uu link positioning, as the positioning reference nodes.</w:t>
      </w:r>
    </w:p>
    <w:p w:rsidR="00585600" w:rsidRDefault="00585600" w:rsidP="00585600">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sidR="001B158D">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w:t>
      </w:r>
      <w:r>
        <w:rPr>
          <w:rFonts w:ascii="Calibri" w:hAnsi="Calibri" w:cs="Calibri"/>
          <w:i/>
          <w:sz w:val="22"/>
        </w:rPr>
        <w:t xml:space="preserve">UE whose location is known or estimated with </w:t>
      </w:r>
      <w:r w:rsidR="00966876">
        <w:rPr>
          <w:rFonts w:ascii="Calibri" w:hAnsi="Calibri" w:cs="Calibri"/>
          <w:i/>
          <w:sz w:val="22"/>
        </w:rPr>
        <w:t xml:space="preserve">a </w:t>
      </w:r>
      <w:r>
        <w:rPr>
          <w:rFonts w:ascii="Calibri" w:hAnsi="Calibri" w:cs="Calibri"/>
          <w:i/>
          <w:sz w:val="22"/>
        </w:rPr>
        <w:t xml:space="preserve">high level of confidence can be used as a positioning reference </w:t>
      </w:r>
      <w:r w:rsidR="00940BBC">
        <w:rPr>
          <w:rFonts w:ascii="Calibri" w:hAnsi="Calibri" w:cs="Calibri"/>
          <w:i/>
          <w:sz w:val="22"/>
        </w:rPr>
        <w:t xml:space="preserve">node </w:t>
      </w:r>
      <w:r>
        <w:rPr>
          <w:rFonts w:ascii="Calibri" w:hAnsi="Calibri" w:cs="Calibri"/>
          <w:i/>
          <w:sz w:val="22"/>
        </w:rPr>
        <w:t>for the SL positioning</w:t>
      </w:r>
    </w:p>
    <w:p w:rsidR="005D734C" w:rsidRPr="005D734C" w:rsidRDefault="005D734C" w:rsidP="005D734C">
      <w:pPr>
        <w:wordWrap/>
        <w:spacing w:before="100" w:beforeAutospacing="1" w:after="100" w:afterAutospacing="1" w:line="264" w:lineRule="auto"/>
        <w:outlineLvl w:val="2"/>
        <w:rPr>
          <w:rFonts w:ascii="Arial" w:eastAsia="바탕" w:hAnsi="Arial" w:cs="Arial"/>
          <w:sz w:val="28"/>
          <w:szCs w:val="24"/>
        </w:rPr>
      </w:pPr>
      <w:r>
        <w:rPr>
          <w:rFonts w:ascii="Arial" w:eastAsia="바탕" w:hAnsi="Arial" w:cs="Arial"/>
          <w:sz w:val="28"/>
          <w:szCs w:val="24"/>
        </w:rPr>
        <w:t>2</w:t>
      </w:r>
      <w:r w:rsidRPr="00C109EC">
        <w:rPr>
          <w:rFonts w:ascii="Arial" w:eastAsia="바탕" w:hAnsi="Arial" w:cs="Arial"/>
          <w:sz w:val="28"/>
          <w:szCs w:val="24"/>
        </w:rPr>
        <w:t>.</w:t>
      </w:r>
      <w:r>
        <w:rPr>
          <w:rFonts w:ascii="Arial" w:eastAsia="바탕" w:hAnsi="Arial" w:cs="Arial"/>
          <w:sz w:val="28"/>
          <w:szCs w:val="24"/>
        </w:rPr>
        <w:t>2.</w:t>
      </w:r>
      <w:r w:rsidRPr="00C109EC">
        <w:rPr>
          <w:rFonts w:ascii="Arial" w:eastAsia="바탕" w:hAnsi="Arial" w:cs="Arial"/>
          <w:sz w:val="28"/>
          <w:szCs w:val="24"/>
        </w:rPr>
        <w:t xml:space="preserve"> </w:t>
      </w:r>
      <w:r w:rsidR="0007146B">
        <w:rPr>
          <w:rFonts w:ascii="Arial" w:eastAsia="바탕" w:hAnsi="Arial" w:cs="Arial"/>
          <w:sz w:val="28"/>
          <w:szCs w:val="24"/>
        </w:rPr>
        <w:t>Operational</w:t>
      </w:r>
      <w:r>
        <w:rPr>
          <w:rFonts w:ascii="Arial" w:eastAsia="바탕" w:hAnsi="Arial" w:cs="Arial"/>
          <w:sz w:val="28"/>
          <w:szCs w:val="24"/>
        </w:rPr>
        <w:t xml:space="preserve"> scenarios</w:t>
      </w:r>
    </w:p>
    <w:p w:rsidR="005B0776" w:rsidRPr="008B2BE5" w:rsidRDefault="005B0776" w:rsidP="005B0776">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 xml:space="preserve">There are use cases that require the estimation of the absolute coordinate of a UE. UE discovery in public safety use case or the location-based service </w:t>
      </w:r>
      <w:r w:rsidR="006E3F5E">
        <w:rPr>
          <w:rFonts w:ascii="Calibri" w:eastAsia="바탕" w:hAnsi="Calibri" w:cs="Calibri"/>
          <w:sz w:val="22"/>
        </w:rPr>
        <w:t>in commercial use cases needs the exact location of UE for the purpose above. On the other hand, there are use cases that does not require to estimate the absolute coordinate of a UE. Instead, the relative distance or direction between UE is sufficient and necessary for a certain service. For example, in collision avoidance in V2X use cases, the estimation of the relative distance between UEs with a short latency is more critical. In this sense, both the relative SL positioning and the absolute SL positioning should be supported to meet the scenarios discussed above.</w:t>
      </w:r>
    </w:p>
    <w:p w:rsidR="00585600" w:rsidRDefault="005D734C" w:rsidP="005D734C">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sidR="001B158D">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sidR="005B0776">
        <w:rPr>
          <w:rFonts w:ascii="Calibri" w:eastAsia="바탕" w:hAnsi="Calibri" w:cs="Calibri"/>
          <w:i/>
          <w:sz w:val="22"/>
        </w:rPr>
        <w:t>Both r</w:t>
      </w:r>
      <w:r>
        <w:rPr>
          <w:rFonts w:ascii="Calibri" w:hAnsi="Calibri" w:cs="Calibri"/>
          <w:i/>
          <w:sz w:val="22"/>
        </w:rPr>
        <w:t xml:space="preserve">elative </w:t>
      </w:r>
      <w:r w:rsidR="005B0776">
        <w:rPr>
          <w:rFonts w:ascii="Calibri" w:hAnsi="Calibri" w:cs="Calibri"/>
          <w:i/>
          <w:sz w:val="22"/>
        </w:rPr>
        <w:t xml:space="preserve">and absolute </w:t>
      </w:r>
      <w:r>
        <w:rPr>
          <w:rFonts w:ascii="Calibri" w:hAnsi="Calibri" w:cs="Calibri"/>
          <w:i/>
          <w:sz w:val="22"/>
        </w:rPr>
        <w:t xml:space="preserve">SL positioning </w:t>
      </w:r>
      <w:r w:rsidR="005B0776">
        <w:rPr>
          <w:rFonts w:ascii="Calibri" w:hAnsi="Calibri" w:cs="Calibri"/>
          <w:i/>
          <w:sz w:val="22"/>
        </w:rPr>
        <w:t>are</w:t>
      </w:r>
      <w:r>
        <w:rPr>
          <w:rFonts w:ascii="Calibri" w:hAnsi="Calibri" w:cs="Calibri"/>
          <w:i/>
          <w:sz w:val="22"/>
        </w:rPr>
        <w:t xml:space="preserve"> </w:t>
      </w:r>
      <w:r w:rsidR="0007146B">
        <w:rPr>
          <w:rFonts w:ascii="Calibri" w:hAnsi="Calibri" w:cs="Calibri"/>
          <w:i/>
          <w:sz w:val="22"/>
        </w:rPr>
        <w:t>supported</w:t>
      </w:r>
      <w:r w:rsidR="00585600">
        <w:rPr>
          <w:rFonts w:ascii="Calibri" w:hAnsi="Calibri" w:cs="Calibri"/>
          <w:i/>
          <w:sz w:val="22"/>
        </w:rPr>
        <w:t>.</w:t>
      </w:r>
    </w:p>
    <w:p w:rsidR="006E3F5E" w:rsidRDefault="00BC7631" w:rsidP="006E3F5E">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 xml:space="preserve">In </w:t>
      </w:r>
      <w:r w:rsidR="002F47F2">
        <w:rPr>
          <w:rFonts w:ascii="Calibri" w:eastAsia="바탕" w:hAnsi="Calibri" w:cs="Calibri"/>
          <w:sz w:val="22"/>
        </w:rPr>
        <w:t>SL positioning agenda of Rel.18 improved NR positioning</w:t>
      </w:r>
      <w:r>
        <w:rPr>
          <w:rFonts w:ascii="Calibri" w:eastAsia="바탕" w:hAnsi="Calibri" w:cs="Calibri"/>
          <w:sz w:val="22"/>
        </w:rPr>
        <w:t xml:space="preserve"> SID, quite various scenarios/use cases and requirements were to be studied, and lots of positioning solutions are envisioned for study. There are 3 coverage scenarios, 4 major use cases. As a possible solution, there are a stand-alone SL positioning and the combination with other RAT-dependent positioning methods including Uu link based one. We think that it may not be feasible to complete these wide range of studies </w:t>
      </w:r>
      <w:r w:rsidR="007D3CF4">
        <w:rPr>
          <w:rFonts w:ascii="Calibri" w:eastAsia="바탕" w:hAnsi="Calibri" w:cs="Calibri"/>
          <w:sz w:val="22"/>
        </w:rPr>
        <w:t xml:space="preserve">within the planned schedule of 9 months. For example, the standalone SL positioning itself corresponds to the combination of the </w:t>
      </w:r>
      <w:r w:rsidR="007D3CF4">
        <w:rPr>
          <w:rFonts w:ascii="Calibri" w:eastAsia="바탕" w:hAnsi="Calibri" w:cs="Calibri" w:hint="eastAsia"/>
          <w:sz w:val="22"/>
        </w:rPr>
        <w:t>w</w:t>
      </w:r>
      <w:r w:rsidR="007D3CF4">
        <w:rPr>
          <w:rFonts w:ascii="Calibri" w:eastAsia="바탕" w:hAnsi="Calibri" w:cs="Calibri"/>
          <w:sz w:val="22"/>
        </w:rPr>
        <w:t>ork loads of both SL communication and NR positioning.</w:t>
      </w:r>
    </w:p>
    <w:p w:rsidR="00966876" w:rsidRDefault="001B158D" w:rsidP="00966876">
      <w:pPr>
        <w:wordWrap/>
        <w:adjustRightInd w:val="0"/>
        <w:snapToGrid w:val="0"/>
        <w:spacing w:before="100" w:beforeAutospacing="1" w:after="100" w:afterAutospacing="1"/>
        <w:rPr>
          <w:rFonts w:ascii="Calibri"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sidR="00966876">
        <w:rPr>
          <w:rFonts w:ascii="Calibri" w:hAnsi="Calibri" w:cs="Calibri" w:hint="eastAsia"/>
          <w:i/>
          <w:sz w:val="22"/>
        </w:rPr>
        <w:t xml:space="preserve"> The scope</w:t>
      </w:r>
      <w:r w:rsidR="00966876">
        <w:rPr>
          <w:rFonts w:ascii="Calibri" w:hAnsi="Calibri" w:cs="Calibri"/>
          <w:i/>
          <w:sz w:val="22"/>
        </w:rPr>
        <w:t>s</w:t>
      </w:r>
      <w:r w:rsidR="00966876">
        <w:rPr>
          <w:rFonts w:ascii="Calibri" w:hAnsi="Calibri" w:cs="Calibri" w:hint="eastAsia"/>
          <w:i/>
          <w:sz w:val="22"/>
        </w:rPr>
        <w:t xml:space="preserve"> and objectives</w:t>
      </w:r>
      <w:r w:rsidR="00966876">
        <w:rPr>
          <w:rFonts w:ascii="Calibri" w:hAnsi="Calibri" w:cs="Calibri"/>
          <w:i/>
          <w:sz w:val="22"/>
        </w:rPr>
        <w:t xml:space="preserve"> related to SL positioning are too wide to complete within the planned schedule.</w:t>
      </w:r>
    </w:p>
    <w:p w:rsidR="007D3CF4" w:rsidRPr="007D3CF4" w:rsidRDefault="007D3CF4" w:rsidP="007D3CF4">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Considering the above observation, it would be more reasonable to focus on the core part of the SL positioning operation first. For example, the relative and absolute SL positioning can be prioritized as they are the core operation for the location estimation. Out-of-coverage scenario can be prioritized to in-coverage scenario, as the SL positioning is the unique mean for localization of UE in out-of-coverage area. Prioritized the out-of-coverage scenario, the standalone SL positioning without involvement of LMF or gNB will be the natural consequence for SL positioning. In the same sense, UE-based SL positioning can be prioritized to UE-assisted SL positioning</w:t>
      </w:r>
      <w:r w:rsidR="00247581">
        <w:rPr>
          <w:rFonts w:ascii="Calibri" w:eastAsia="바탕" w:hAnsi="Calibri" w:cs="Calibri"/>
          <w:sz w:val="22"/>
        </w:rPr>
        <w:t>. After completing the first task above, the rest of the tasks can be studied later.</w:t>
      </w:r>
    </w:p>
    <w:p w:rsidR="00940BBC" w:rsidRDefault="001B158D" w:rsidP="00966876">
      <w:pPr>
        <w:wordWrap/>
        <w:adjustRightInd w:val="0"/>
        <w:snapToGrid w:val="0"/>
        <w:spacing w:before="100" w:beforeAutospacing="1" w:after="100" w:afterAutospacing="1"/>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sidR="00940BBC">
        <w:rPr>
          <w:rFonts w:ascii="Calibri" w:hAnsi="Calibri" w:cs="Calibri" w:hint="eastAsia"/>
          <w:i/>
          <w:sz w:val="22"/>
        </w:rPr>
        <w:t>The following scenarios/operations for SL positioning can be prioritized in Rel.18 SI phase.</w:t>
      </w:r>
    </w:p>
    <w:p w:rsidR="00940BBC" w:rsidRDefault="00940BBC" w:rsidP="00BD4AE5">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Relative and absolute SL positioning</w:t>
      </w:r>
    </w:p>
    <w:p w:rsidR="007D3CF4" w:rsidRDefault="007D3CF4" w:rsidP="00BD4AE5">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Out-of-coverage scenario</w:t>
      </w:r>
    </w:p>
    <w:p w:rsidR="007D3CF4" w:rsidRPr="00BD4AE5" w:rsidRDefault="007D3CF4" w:rsidP="00BD4AE5">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Stand-alone SL positioning</w:t>
      </w:r>
    </w:p>
    <w:p w:rsidR="00940BBC" w:rsidRDefault="00940BBC" w:rsidP="00BD4AE5">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UE-based positioning</w:t>
      </w:r>
    </w:p>
    <w:p w:rsidR="0007146B" w:rsidRPr="005D734C" w:rsidRDefault="0007146B" w:rsidP="0007146B">
      <w:pPr>
        <w:wordWrap/>
        <w:spacing w:before="100" w:beforeAutospacing="1" w:after="100" w:afterAutospacing="1" w:line="264" w:lineRule="auto"/>
        <w:outlineLvl w:val="2"/>
        <w:rPr>
          <w:rFonts w:ascii="Arial" w:eastAsia="바탕" w:hAnsi="Arial" w:cs="Arial"/>
          <w:sz w:val="28"/>
          <w:szCs w:val="24"/>
        </w:rPr>
      </w:pPr>
      <w:r>
        <w:rPr>
          <w:rFonts w:ascii="Arial" w:eastAsia="바탕" w:hAnsi="Arial" w:cs="Arial"/>
          <w:sz w:val="28"/>
          <w:szCs w:val="24"/>
        </w:rPr>
        <w:t>2</w:t>
      </w:r>
      <w:r w:rsidRPr="00C109EC">
        <w:rPr>
          <w:rFonts w:ascii="Arial" w:eastAsia="바탕" w:hAnsi="Arial" w:cs="Arial"/>
          <w:sz w:val="28"/>
          <w:szCs w:val="24"/>
        </w:rPr>
        <w:t>.</w:t>
      </w:r>
      <w:r>
        <w:rPr>
          <w:rFonts w:ascii="Arial" w:eastAsia="바탕" w:hAnsi="Arial" w:cs="Arial"/>
          <w:sz w:val="28"/>
          <w:szCs w:val="24"/>
        </w:rPr>
        <w:t>3.</w:t>
      </w:r>
      <w:r w:rsidRPr="00C109EC">
        <w:rPr>
          <w:rFonts w:ascii="Arial" w:eastAsia="바탕" w:hAnsi="Arial" w:cs="Arial"/>
          <w:sz w:val="28"/>
          <w:szCs w:val="24"/>
        </w:rPr>
        <w:t xml:space="preserve"> </w:t>
      </w:r>
      <w:r>
        <w:rPr>
          <w:rFonts w:ascii="Arial" w:eastAsia="바탕" w:hAnsi="Arial" w:cs="Arial"/>
          <w:sz w:val="28"/>
          <w:szCs w:val="24"/>
        </w:rPr>
        <w:t>Use cases</w:t>
      </w:r>
    </w:p>
    <w:p w:rsidR="002F47F2" w:rsidRPr="007D3CF4" w:rsidRDefault="002F47F2" w:rsidP="002F47F2">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lastRenderedPageBreak/>
        <w:t xml:space="preserve">There are four use cases for study in SL positioning agenda – V2X, public safety, commercial, and IIOT. As those use cases are quite divergent, there might be some </w:t>
      </w:r>
      <w:r w:rsidR="005F09D6">
        <w:rPr>
          <w:rFonts w:ascii="Calibri" w:eastAsia="바탕" w:hAnsi="Calibri" w:cs="Calibri"/>
          <w:sz w:val="22"/>
        </w:rPr>
        <w:t xml:space="preserve">SL positioning </w:t>
      </w:r>
      <w:r>
        <w:rPr>
          <w:rFonts w:ascii="Calibri" w:eastAsia="바탕" w:hAnsi="Calibri" w:cs="Calibri"/>
          <w:sz w:val="22"/>
        </w:rPr>
        <w:t xml:space="preserve">operations </w:t>
      </w:r>
      <w:r w:rsidR="005F09D6">
        <w:rPr>
          <w:rFonts w:ascii="Calibri" w:eastAsia="바탕" w:hAnsi="Calibri" w:cs="Calibri"/>
          <w:sz w:val="22"/>
        </w:rPr>
        <w:t>specific to each</w:t>
      </w:r>
      <w:r>
        <w:rPr>
          <w:rFonts w:ascii="Calibri" w:eastAsia="바탕" w:hAnsi="Calibri" w:cs="Calibri"/>
          <w:sz w:val="22"/>
        </w:rPr>
        <w:t xml:space="preserve"> use case</w:t>
      </w:r>
      <w:r w:rsidR="005F09D6">
        <w:rPr>
          <w:rFonts w:ascii="Calibri" w:eastAsia="바탕" w:hAnsi="Calibri" w:cs="Calibri"/>
          <w:sz w:val="22"/>
        </w:rPr>
        <w:t>, as well as those common to all use cases</w:t>
      </w:r>
      <w:r>
        <w:rPr>
          <w:rFonts w:ascii="Calibri" w:eastAsia="바탕" w:hAnsi="Calibri" w:cs="Calibri"/>
          <w:sz w:val="22"/>
        </w:rPr>
        <w:t>.</w:t>
      </w:r>
      <w:r w:rsidR="005F09D6">
        <w:rPr>
          <w:rFonts w:ascii="Calibri" w:eastAsia="바탕" w:hAnsi="Calibri" w:cs="Calibri"/>
          <w:sz w:val="22"/>
        </w:rPr>
        <w:t xml:space="preserve"> Aligned with the same logic discussed above, it may not be an efficient way of study if SL positioning techniques specific to each use case are to be developed in 9 months.</w:t>
      </w:r>
      <w:r w:rsidR="0085006B">
        <w:rPr>
          <w:rFonts w:ascii="Calibri" w:eastAsia="바탕" w:hAnsi="Calibri" w:cs="Calibri"/>
          <w:sz w:val="22"/>
        </w:rPr>
        <w:t xml:space="preserve"> More efficient way of study during the short study phase is to focus first on the common part of SL positioning operations across all the use cases. After completing the common part, a part specific to each use case can be further studied on top of it.</w:t>
      </w:r>
    </w:p>
    <w:p w:rsidR="00C92564" w:rsidRPr="00BD4AE5" w:rsidRDefault="00C92564" w:rsidP="0007146B">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1B158D">
        <w:rPr>
          <w:rFonts w:ascii="Calibri" w:eastAsia="바탕" w:hAnsi="Calibri" w:cs="Calibri"/>
          <w:b/>
          <w:i/>
          <w:sz w:val="22"/>
        </w:rPr>
        <w:t xml:space="preserve"> 4</w:t>
      </w:r>
      <w:r>
        <w:rPr>
          <w:rFonts w:ascii="Calibri" w:eastAsia="바탕" w:hAnsi="Calibri" w:cs="Calibri" w:hint="eastAsia"/>
          <w:b/>
          <w:i/>
          <w:sz w:val="22"/>
        </w:rPr>
        <w:t>:</w:t>
      </w:r>
      <w:r>
        <w:rPr>
          <w:rFonts w:ascii="Calibri" w:eastAsia="바탕" w:hAnsi="Calibri" w:cs="Calibri"/>
          <w:i/>
          <w:sz w:val="22"/>
        </w:rPr>
        <w:t xml:space="preserve"> It would not be feasible to specify all the SL positioning techniques specific to each use case of interest. A unified solution that can be used for all the use cases is preferred.</w:t>
      </w:r>
    </w:p>
    <w:p w:rsidR="00940BBC" w:rsidRDefault="00940BBC" w:rsidP="0007146B">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hint="eastAsia"/>
          <w:b/>
          <w:i/>
          <w:sz w:val="22"/>
        </w:rPr>
        <w:t>Proposal</w:t>
      </w:r>
      <w:r w:rsidR="001B158D">
        <w:rPr>
          <w:rFonts w:ascii="Calibri" w:eastAsia="바탕" w:hAnsi="Calibri" w:cs="Calibri"/>
          <w:b/>
          <w:i/>
          <w:sz w:val="22"/>
        </w:rPr>
        <w:t xml:space="preserve"> 5</w:t>
      </w:r>
      <w:r>
        <w:rPr>
          <w:rFonts w:ascii="Calibri" w:eastAsia="바탕" w:hAnsi="Calibri" w:cs="Calibri" w:hint="eastAsia"/>
          <w:b/>
          <w:i/>
          <w:sz w:val="22"/>
        </w:rPr>
        <w:t>:</w:t>
      </w:r>
      <w:r w:rsidRPr="00BD4AE5">
        <w:rPr>
          <w:rFonts w:ascii="Calibri" w:eastAsia="바탕" w:hAnsi="Calibri" w:cs="Calibri"/>
          <w:i/>
          <w:sz w:val="22"/>
        </w:rPr>
        <w:t xml:space="preserve"> The SL positioning </w:t>
      </w:r>
      <w:r w:rsidRPr="00AF75F8">
        <w:rPr>
          <w:rFonts w:ascii="Calibri" w:eastAsia="바탕" w:hAnsi="Calibri" w:cs="Calibri"/>
          <w:i/>
          <w:sz w:val="22"/>
        </w:rPr>
        <w:t>techniques that are commonly applicable to all the use cases</w:t>
      </w:r>
      <w:r w:rsidR="00C92564">
        <w:rPr>
          <w:rFonts w:ascii="Calibri" w:eastAsia="바탕" w:hAnsi="Calibri" w:cs="Calibri"/>
          <w:i/>
          <w:sz w:val="22"/>
        </w:rPr>
        <w:t xml:space="preserve"> are preferred for standardization.</w:t>
      </w:r>
    </w:p>
    <w:p w:rsidR="005A3421" w:rsidRPr="005D734C" w:rsidRDefault="005A3421" w:rsidP="005A3421">
      <w:pPr>
        <w:wordWrap/>
        <w:spacing w:before="100" w:beforeAutospacing="1" w:after="100" w:afterAutospacing="1" w:line="264" w:lineRule="auto"/>
        <w:outlineLvl w:val="2"/>
        <w:rPr>
          <w:rFonts w:ascii="Arial" w:eastAsia="바탕" w:hAnsi="Arial" w:cs="Arial"/>
          <w:sz w:val="28"/>
          <w:szCs w:val="24"/>
        </w:rPr>
      </w:pPr>
      <w:r>
        <w:rPr>
          <w:rFonts w:ascii="Arial" w:eastAsia="바탕" w:hAnsi="Arial" w:cs="Arial"/>
          <w:sz w:val="28"/>
          <w:szCs w:val="24"/>
        </w:rPr>
        <w:t>2</w:t>
      </w:r>
      <w:r w:rsidRPr="00C109EC">
        <w:rPr>
          <w:rFonts w:ascii="Arial" w:eastAsia="바탕" w:hAnsi="Arial" w:cs="Arial"/>
          <w:sz w:val="28"/>
          <w:szCs w:val="24"/>
        </w:rPr>
        <w:t>.</w:t>
      </w:r>
      <w:r>
        <w:rPr>
          <w:rFonts w:ascii="Arial" w:eastAsia="바탕" w:hAnsi="Arial" w:cs="Arial"/>
          <w:sz w:val="28"/>
          <w:szCs w:val="24"/>
        </w:rPr>
        <w:t>4.</w:t>
      </w:r>
      <w:r w:rsidRPr="00C109EC">
        <w:rPr>
          <w:rFonts w:ascii="Arial" w:eastAsia="바탕" w:hAnsi="Arial" w:cs="Arial"/>
          <w:sz w:val="28"/>
          <w:szCs w:val="24"/>
        </w:rPr>
        <w:t xml:space="preserve"> </w:t>
      </w:r>
      <w:r>
        <w:rPr>
          <w:rFonts w:ascii="Arial" w:eastAsia="바탕" w:hAnsi="Arial" w:cs="Arial"/>
          <w:sz w:val="28"/>
          <w:szCs w:val="24"/>
        </w:rPr>
        <w:t>Spectrums</w:t>
      </w:r>
    </w:p>
    <w:p w:rsidR="0057776E" w:rsidRPr="007D3CF4" w:rsidRDefault="0057776E" w:rsidP="0057776E">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As the ITS-dedicated spectrum is the baseline spectrum for V2X communication, it is quite beneficial if UE operating in the ITS-dedicated spectrum can also perform SL positioning at the same spectrum. One of the issue of using the ITS-dedicated spectrum for SL positioning might be the small bandwidth to get high positioning accuracy. However, it seems that SL positioning based on ITS-dedicated spectrum meets at least Set 1 requirements defined in RAN positioning SI, which will be discussed in Section 3. Another point is that the positioning accuracy can be significantly improved if some techniques are applied in the UE side that performs measurement. One of such techniques is the oversampling over the received PRS to get fine resolution in the time domain. Another technique is the interpolation of the estimated CIR to determine more exactly the first path position. With those techniques, SL positioning using the ITS-dedicated band can provide a comparable performance.</w:t>
      </w:r>
    </w:p>
    <w:p w:rsidR="005A3421" w:rsidRDefault="005A3421" w:rsidP="005A342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1B158D">
        <w:rPr>
          <w:rFonts w:ascii="Calibri" w:eastAsia="바탕" w:hAnsi="Calibri" w:cs="Calibri"/>
          <w:b/>
          <w:i/>
          <w:sz w:val="22"/>
        </w:rPr>
        <w:t xml:space="preserve"> 5</w:t>
      </w:r>
      <w:r w:rsidRPr="008B2BE5">
        <w:rPr>
          <w:rFonts w:ascii="Calibri" w:eastAsia="바탕" w:hAnsi="Calibri" w:cs="Calibri"/>
          <w:b/>
          <w:i/>
          <w:sz w:val="22"/>
        </w:rPr>
        <w:t>:</w:t>
      </w:r>
      <w:r w:rsidRPr="008B2BE5">
        <w:rPr>
          <w:rFonts w:ascii="Calibri" w:eastAsia="바탕" w:hAnsi="Calibri" w:cs="Calibri"/>
          <w:i/>
          <w:sz w:val="22"/>
        </w:rPr>
        <w:t xml:space="preserve"> </w:t>
      </w:r>
      <w:r w:rsidR="00F76E5E">
        <w:rPr>
          <w:rFonts w:ascii="Calibri" w:eastAsia="바탕" w:hAnsi="Calibri" w:cs="Calibri"/>
          <w:i/>
          <w:sz w:val="22"/>
        </w:rPr>
        <w:t>P</w:t>
      </w:r>
      <w:r>
        <w:rPr>
          <w:rFonts w:ascii="Calibri" w:hAnsi="Calibri" w:cs="Calibri"/>
          <w:i/>
          <w:sz w:val="22"/>
        </w:rPr>
        <w:t>ositioning accuracy</w:t>
      </w:r>
      <w:r w:rsidR="00F76E5E">
        <w:rPr>
          <w:rFonts w:ascii="Calibri" w:hAnsi="Calibri" w:cs="Calibri"/>
          <w:i/>
          <w:sz w:val="22"/>
        </w:rPr>
        <w:t xml:space="preserve"> can be improved</w:t>
      </w:r>
      <w:r>
        <w:rPr>
          <w:rFonts w:ascii="Calibri" w:hAnsi="Calibri" w:cs="Calibri"/>
          <w:i/>
          <w:sz w:val="22"/>
        </w:rPr>
        <w:t xml:space="preserve"> if the</w:t>
      </w:r>
      <w:r w:rsidR="00F76E5E">
        <w:rPr>
          <w:rFonts w:ascii="Calibri" w:hAnsi="Calibri" w:cs="Calibri"/>
          <w:i/>
          <w:sz w:val="22"/>
        </w:rPr>
        <w:t xml:space="preserve"> interpolation</w:t>
      </w:r>
      <w:r>
        <w:rPr>
          <w:rFonts w:ascii="Calibri" w:hAnsi="Calibri" w:cs="Calibri"/>
          <w:i/>
          <w:sz w:val="22"/>
        </w:rPr>
        <w:t xml:space="preserve"> or the </w:t>
      </w:r>
      <w:r w:rsidR="00F76E5E">
        <w:rPr>
          <w:rFonts w:ascii="Calibri" w:hAnsi="Calibri" w:cs="Calibri"/>
          <w:i/>
          <w:sz w:val="22"/>
        </w:rPr>
        <w:t xml:space="preserve">oversampling </w:t>
      </w:r>
      <w:r>
        <w:rPr>
          <w:rFonts w:ascii="Calibri" w:hAnsi="Calibri" w:cs="Calibri"/>
          <w:i/>
          <w:sz w:val="22"/>
        </w:rPr>
        <w:t>technique is used in positioning measurement</w:t>
      </w:r>
      <w:r w:rsidR="00F76E5E">
        <w:rPr>
          <w:rFonts w:ascii="Calibri" w:hAnsi="Calibri" w:cs="Calibri"/>
          <w:i/>
          <w:sz w:val="22"/>
        </w:rPr>
        <w:t xml:space="preserve"> even in the </w:t>
      </w:r>
      <w:r w:rsidR="00A3717B">
        <w:rPr>
          <w:rFonts w:ascii="Calibri" w:hAnsi="Calibri" w:cs="Calibri"/>
          <w:i/>
          <w:sz w:val="22"/>
        </w:rPr>
        <w:t>ITS-</w:t>
      </w:r>
      <w:r w:rsidR="00F76E5E">
        <w:rPr>
          <w:rFonts w:ascii="Calibri" w:hAnsi="Calibri" w:cs="Calibri"/>
          <w:i/>
          <w:sz w:val="22"/>
        </w:rPr>
        <w:t>dedicated band</w:t>
      </w:r>
      <w:r>
        <w:rPr>
          <w:rFonts w:ascii="Calibri" w:hAnsi="Calibri" w:cs="Calibri"/>
          <w:i/>
          <w:sz w:val="22"/>
        </w:rPr>
        <w:t>.</w:t>
      </w:r>
    </w:p>
    <w:p w:rsidR="003B2ED1" w:rsidRDefault="003B2ED1" w:rsidP="003B2ED1">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If a higher positioning accuracy is required, a licensed spectrum band can be used for SL positioning. In NR SL, the maximum BW of the BWP in FR1 and FR2 is 100MHz and 400MHz respectively. Those wide bandwidth can provide a positioning accuracy corresponding to Set 2 or Set 3 level requirements defined in RAN positioning SI, which will be discussed in Section 3. It needs to be noted that BW requirement to meet a certain target of positioning accuracy is independent of which spectrum band is used for SL positioning. For example, the use of the licensed spectrum for SL positioning is wholly up to network provider, and beyond this study scope.</w:t>
      </w:r>
    </w:p>
    <w:p w:rsidR="003B2ED1" w:rsidRPr="007D3CF4" w:rsidRDefault="003B2ED1" w:rsidP="003B2ED1">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 xml:space="preserve">Last point worthy of mentioning is that FR2 can be useful especially for angle-based SL positioning. As we discussed above, the relative SL positioning includes the relative distance measure and the relative direction estimation between UEs. A beamforming technique is usually considered in FR2, and finding a beam index between TX and RX UE corresponds to the relative direction estimation. In another way, estimating the phase difference from the </w:t>
      </w:r>
      <w:r w:rsidR="00DD49C4">
        <w:rPr>
          <w:rFonts w:ascii="Calibri" w:eastAsia="바탕" w:hAnsi="Calibri" w:cs="Calibri"/>
          <w:sz w:val="22"/>
        </w:rPr>
        <w:t>antenna elements of a panel provides a higher accuracy in angle estimation.</w:t>
      </w:r>
    </w:p>
    <w:p w:rsidR="005A3421" w:rsidRDefault="005A3421" w:rsidP="005A342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1B158D">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If a very high precision positioning is required, a wide bandwidth can be used up to 100MHz and 400MHz in FR1 and FR2 respectively for SL positioning.</w:t>
      </w:r>
    </w:p>
    <w:p w:rsidR="00E276A8" w:rsidRDefault="00E276A8" w:rsidP="005A342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hint="eastAsia"/>
          <w:b/>
          <w:i/>
          <w:sz w:val="22"/>
        </w:rPr>
        <w:t>Proposal</w:t>
      </w:r>
      <w:r w:rsidR="001B158D">
        <w:rPr>
          <w:rFonts w:ascii="Calibri" w:eastAsia="바탕" w:hAnsi="Calibri" w:cs="Calibri"/>
          <w:b/>
          <w:i/>
          <w:sz w:val="22"/>
        </w:rPr>
        <w:t xml:space="preserve"> 6</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Following the Rel.18 SID, the ITS-dedicated and the licensed spe</w:t>
      </w:r>
      <w:r w:rsidR="00A3717B">
        <w:rPr>
          <w:rFonts w:ascii="Calibri" w:eastAsia="바탕" w:hAnsi="Calibri" w:cs="Calibri"/>
          <w:i/>
          <w:sz w:val="22"/>
        </w:rPr>
        <w:t>c</w:t>
      </w:r>
      <w:r>
        <w:rPr>
          <w:rFonts w:ascii="Calibri" w:eastAsia="바탕" w:hAnsi="Calibri" w:cs="Calibri"/>
          <w:i/>
          <w:sz w:val="22"/>
        </w:rPr>
        <w:t xml:space="preserve">trum are the main target for </w:t>
      </w:r>
      <w:r>
        <w:rPr>
          <w:rFonts w:ascii="Calibri" w:eastAsia="바탕" w:hAnsi="Calibri" w:cs="Calibri"/>
          <w:i/>
          <w:sz w:val="22"/>
        </w:rPr>
        <w:lastRenderedPageBreak/>
        <w:t xml:space="preserve">SL positioning development. FR2 </w:t>
      </w:r>
      <w:r w:rsidR="00D32BF8">
        <w:rPr>
          <w:rFonts w:ascii="Calibri" w:eastAsia="바탕" w:hAnsi="Calibri" w:cs="Calibri"/>
          <w:i/>
          <w:sz w:val="22"/>
        </w:rPr>
        <w:t>can be</w:t>
      </w:r>
      <w:r>
        <w:rPr>
          <w:rFonts w:ascii="Calibri" w:eastAsia="바탕" w:hAnsi="Calibri" w:cs="Calibri"/>
          <w:i/>
          <w:sz w:val="22"/>
        </w:rPr>
        <w:t xml:space="preserve"> considered for </w:t>
      </w:r>
      <w:r w:rsidR="00DB5931">
        <w:rPr>
          <w:rFonts w:ascii="Calibri" w:eastAsia="바탕" w:hAnsi="Calibri" w:cs="Calibri"/>
          <w:i/>
          <w:sz w:val="22"/>
        </w:rPr>
        <w:t xml:space="preserve">the </w:t>
      </w:r>
      <w:r>
        <w:rPr>
          <w:rFonts w:ascii="Calibri" w:eastAsia="바탕" w:hAnsi="Calibri" w:cs="Calibri"/>
          <w:i/>
          <w:sz w:val="22"/>
        </w:rPr>
        <w:t>angle-based SL positioning</w:t>
      </w:r>
      <w:r w:rsidR="00DB5931">
        <w:rPr>
          <w:rFonts w:ascii="Calibri" w:eastAsia="바탕" w:hAnsi="Calibri" w:cs="Calibri"/>
          <w:i/>
          <w:sz w:val="22"/>
        </w:rPr>
        <w:t xml:space="preserve"> as well as FR1 </w:t>
      </w:r>
      <w:r w:rsidR="00183BC1">
        <w:rPr>
          <w:rFonts w:ascii="Calibri" w:eastAsia="바탕" w:hAnsi="Calibri" w:cs="Calibri"/>
          <w:i/>
          <w:sz w:val="22"/>
        </w:rPr>
        <w:t>in</w:t>
      </w:r>
      <w:r w:rsidR="00DB5931">
        <w:rPr>
          <w:rFonts w:ascii="Calibri" w:eastAsia="바탕" w:hAnsi="Calibri" w:cs="Calibri"/>
          <w:i/>
          <w:sz w:val="22"/>
        </w:rPr>
        <w:t xml:space="preserve"> the licensed spectrum.</w:t>
      </w:r>
    </w:p>
    <w:p w:rsidR="00507674" w:rsidRPr="00BD030C" w:rsidRDefault="00507674"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hint="eastAsia"/>
          <w:kern w:val="0"/>
          <w:sz w:val="32"/>
          <w:szCs w:val="28"/>
        </w:rPr>
        <w:t>Requirements</w:t>
      </w:r>
    </w:p>
    <w:p w:rsidR="00022E60" w:rsidRPr="007D3CF4" w:rsidRDefault="00022E60" w:rsidP="00022E60">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In RAN positioning SI, three sets of requirements for positioning were defied depending on the relevant use cases and scenarios.</w:t>
      </w:r>
      <w:r w:rsidR="000808EF">
        <w:rPr>
          <w:rFonts w:ascii="Calibri" w:eastAsia="바탕" w:hAnsi="Calibri" w:cs="Calibri"/>
          <w:sz w:val="22"/>
        </w:rPr>
        <w:t xml:space="preserve"> As RAN positioning SI was the pre-study of Rel.18 improved NR positioning, those sets of requirement are reused for SL positioning requirement.</w:t>
      </w:r>
    </w:p>
    <w:p w:rsidR="001F156C" w:rsidRPr="00444B14" w:rsidRDefault="009703F1" w:rsidP="0056070D">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sidR="001B158D">
        <w:rPr>
          <w:rFonts w:ascii="Calibri" w:eastAsia="바탕" w:hAnsi="Calibri" w:cs="Calibri"/>
          <w:b/>
          <w:i/>
          <w:sz w:val="22"/>
        </w:rPr>
        <w:t xml:space="preserve"> 7</w:t>
      </w:r>
      <w:r w:rsidRPr="008B2BE5">
        <w:rPr>
          <w:rFonts w:ascii="Calibri" w:eastAsia="바탕" w:hAnsi="Calibri" w:cs="Calibri"/>
          <w:b/>
          <w:i/>
          <w:sz w:val="22"/>
        </w:rPr>
        <w:t>:</w:t>
      </w:r>
      <w:r w:rsidRPr="008B2BE5">
        <w:rPr>
          <w:rFonts w:ascii="Calibri" w:eastAsia="바탕" w:hAnsi="Calibri" w:cs="Calibri"/>
          <w:i/>
          <w:sz w:val="22"/>
        </w:rPr>
        <w:t xml:space="preserve"> </w:t>
      </w:r>
      <w:r w:rsidR="004E4CF0">
        <w:rPr>
          <w:rFonts w:ascii="Calibri" w:hAnsi="Calibri" w:cs="Calibri"/>
          <w:i/>
          <w:sz w:val="22"/>
        </w:rPr>
        <w:t>The following requirements from RAN positioning SI is reused for SL positioning requirement</w:t>
      </w:r>
      <w:r w:rsidR="00AF75F8">
        <w:rPr>
          <w:rFonts w:ascii="Calibri" w:hAnsi="Calibri" w:cs="Calibri"/>
          <w:i/>
          <w:sz w:val="22"/>
        </w:rPr>
        <w:t>.</w:t>
      </w:r>
    </w:p>
    <w:p w:rsidR="001F156C" w:rsidRPr="0024318E" w:rsidRDefault="001F156C" w:rsidP="0024318E">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eastAsia="바탕" w:hAnsi="Calibri" w:cs="Calibri"/>
          <w:i/>
          <w:sz w:val="22"/>
        </w:rPr>
        <w:t>Set</w:t>
      </w:r>
      <w:r w:rsidRPr="0024318E">
        <w:rPr>
          <w:rFonts w:ascii="Calibri" w:hAnsi="Calibri" w:cs="Calibri"/>
          <w:i/>
          <w:sz w:val="22"/>
        </w:rPr>
        <w:t xml:space="preserve"> 1: 10 – 50 m with 68 – 95 % confidence level. This includes Group 1 in [</w:t>
      </w:r>
      <w:r w:rsidR="000808EF">
        <w:rPr>
          <w:rFonts w:ascii="Calibri" w:hAnsi="Calibri" w:cs="Calibri"/>
          <w:i/>
          <w:sz w:val="22"/>
        </w:rPr>
        <w:t>1</w:t>
      </w:r>
      <w:r w:rsidRPr="0024318E">
        <w:rPr>
          <w:rFonts w:ascii="Calibri" w:hAnsi="Calibri" w:cs="Calibri"/>
          <w:i/>
          <w:sz w:val="22"/>
        </w:rPr>
        <w:t>] and Service level 1 in [</w:t>
      </w:r>
      <w:r w:rsidR="000808EF">
        <w:rPr>
          <w:rFonts w:ascii="Calibri" w:hAnsi="Calibri" w:cs="Calibri"/>
          <w:i/>
          <w:sz w:val="22"/>
        </w:rPr>
        <w:t>2</w:t>
      </w:r>
      <w:r w:rsidRPr="0024318E">
        <w:rPr>
          <w:rFonts w:ascii="Calibri" w:hAnsi="Calibri" w:cs="Calibri"/>
          <w:i/>
          <w:sz w:val="22"/>
        </w:rPr>
        <w:t>].</w:t>
      </w:r>
    </w:p>
    <w:p w:rsidR="001F156C" w:rsidRPr="0024318E" w:rsidRDefault="001F156C" w:rsidP="0024318E">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hAnsi="Calibri" w:cs="Calibri"/>
          <w:i/>
          <w:sz w:val="22"/>
        </w:rPr>
        <w:t>Set 2: 1 – 3 m with 95 – 99 % confidence level. This includes Group 2 in [</w:t>
      </w:r>
      <w:r w:rsidR="000808EF">
        <w:rPr>
          <w:rFonts w:ascii="Calibri" w:hAnsi="Calibri" w:cs="Calibri"/>
          <w:i/>
          <w:sz w:val="22"/>
        </w:rPr>
        <w:t>1</w:t>
      </w:r>
      <w:r w:rsidRPr="0024318E">
        <w:rPr>
          <w:rFonts w:ascii="Calibri" w:hAnsi="Calibri" w:cs="Calibri"/>
          <w:i/>
          <w:sz w:val="22"/>
        </w:rPr>
        <w:t>], Service level 2, 3, 4 in [</w:t>
      </w:r>
      <w:r w:rsidR="000808EF">
        <w:rPr>
          <w:rFonts w:ascii="Calibri" w:hAnsi="Calibri" w:cs="Calibri"/>
          <w:i/>
          <w:sz w:val="22"/>
        </w:rPr>
        <w:t>2</w:t>
      </w:r>
      <w:r w:rsidRPr="0024318E">
        <w:rPr>
          <w:rFonts w:ascii="Calibri" w:hAnsi="Calibri" w:cs="Calibri"/>
          <w:i/>
          <w:sz w:val="22"/>
        </w:rPr>
        <w:t>].</w:t>
      </w:r>
    </w:p>
    <w:p w:rsidR="007545D2" w:rsidRDefault="001F156C" w:rsidP="007545D2">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hAnsi="Calibri" w:cs="Calibri"/>
          <w:i/>
          <w:sz w:val="22"/>
        </w:rPr>
        <w:t>Set 3: 0.1 – 0.5 m with 95 – 99 % confidence level. This includes Group 3 in [</w:t>
      </w:r>
      <w:r w:rsidR="000808EF">
        <w:rPr>
          <w:rFonts w:ascii="Calibri" w:hAnsi="Calibri" w:cs="Calibri"/>
          <w:i/>
          <w:sz w:val="22"/>
        </w:rPr>
        <w:t>1</w:t>
      </w:r>
      <w:r w:rsidRPr="0024318E">
        <w:rPr>
          <w:rFonts w:ascii="Calibri" w:hAnsi="Calibri" w:cs="Calibri"/>
          <w:i/>
          <w:sz w:val="22"/>
        </w:rPr>
        <w:t>], Service level 5, 6, 7 in [</w:t>
      </w:r>
      <w:r w:rsidR="000808EF">
        <w:rPr>
          <w:rFonts w:ascii="Calibri" w:hAnsi="Calibri" w:cs="Calibri"/>
          <w:i/>
          <w:sz w:val="22"/>
        </w:rPr>
        <w:t>2</w:t>
      </w:r>
      <w:r w:rsidRPr="0024318E">
        <w:rPr>
          <w:rFonts w:ascii="Calibri" w:hAnsi="Calibri" w:cs="Calibri"/>
          <w:i/>
          <w:sz w:val="22"/>
        </w:rPr>
        <w:t>], the requirements in [</w:t>
      </w:r>
      <w:r w:rsidR="000808EF">
        <w:rPr>
          <w:rFonts w:ascii="Calibri" w:hAnsi="Calibri" w:cs="Calibri"/>
          <w:i/>
          <w:sz w:val="22"/>
        </w:rPr>
        <w:t>3</w:t>
      </w:r>
      <w:r w:rsidRPr="0024318E">
        <w:rPr>
          <w:rFonts w:ascii="Calibri" w:hAnsi="Calibri" w:cs="Calibri"/>
          <w:i/>
          <w:sz w:val="22"/>
        </w:rPr>
        <w:t>].</w:t>
      </w:r>
    </w:p>
    <w:p w:rsidR="000808EF" w:rsidRPr="007D3CF4" w:rsidRDefault="000808EF" w:rsidP="000808EF">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In SL positioning agenda of Rel.18 improved NR positioning, one of the objectives is to evaluate the bandwidth requirement.</w:t>
      </w:r>
      <w:r w:rsidR="00F204EF">
        <w:rPr>
          <w:rFonts w:ascii="Calibri" w:eastAsia="바탕" w:hAnsi="Calibri" w:cs="Calibri"/>
          <w:sz w:val="22"/>
        </w:rPr>
        <w:t xml:space="preserve"> As three sets of requirements defined in RAN positioning SI are reused for SL positioning, the evaluation can be performed to see how much bandwidth is needed to meet each set of requirements discussed above.</w:t>
      </w:r>
    </w:p>
    <w:p w:rsidR="000808EF" w:rsidRDefault="000808EF" w:rsidP="000808EF">
      <w:pPr>
        <w:wordWrap/>
        <w:adjustRightInd w:val="0"/>
        <w:snapToGrid w:val="0"/>
        <w:spacing w:before="100" w:beforeAutospacing="1" w:after="100" w:afterAutospacing="1"/>
        <w:rPr>
          <w:rFonts w:ascii="Calibri" w:hAnsi="Calibri" w:cs="Calibri"/>
          <w:i/>
          <w:sz w:val="22"/>
        </w:rPr>
      </w:pPr>
      <w:r>
        <w:rPr>
          <w:rFonts w:ascii="Calibri" w:eastAsia="바탕" w:hAnsi="Calibri" w:cs="Calibri"/>
          <w:b/>
          <w:i/>
          <w:sz w:val="22"/>
        </w:rPr>
        <w:t>Proposal</w:t>
      </w:r>
      <w:r w:rsidR="001B158D">
        <w:rPr>
          <w:rFonts w:ascii="Calibri" w:eastAsia="바탕" w:hAnsi="Calibri" w:cs="Calibri"/>
          <w:b/>
          <w:i/>
          <w:sz w:val="22"/>
        </w:rPr>
        <w:t xml:space="preserve"> 8</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 xml:space="preserve">The bandwidth requirement can be identified </w:t>
      </w:r>
      <w:r w:rsidR="00F204EF">
        <w:rPr>
          <w:rFonts w:ascii="Calibri" w:eastAsia="바탕" w:hAnsi="Calibri" w:cs="Calibri"/>
          <w:i/>
          <w:sz w:val="22"/>
        </w:rPr>
        <w:t>with</w:t>
      </w:r>
      <w:r>
        <w:rPr>
          <w:rFonts w:ascii="Calibri" w:eastAsia="바탕" w:hAnsi="Calibri" w:cs="Calibri"/>
          <w:i/>
          <w:sz w:val="22"/>
        </w:rPr>
        <w:t xml:space="preserve"> the three sets of accuracy requirements above</w:t>
      </w:r>
      <w:r w:rsidR="00F204EF">
        <w:rPr>
          <w:rFonts w:ascii="Calibri" w:eastAsia="바탕" w:hAnsi="Calibri" w:cs="Calibri"/>
          <w:i/>
          <w:sz w:val="22"/>
        </w:rPr>
        <w:t xml:space="preserve"> as a reference</w:t>
      </w:r>
      <w:r>
        <w:rPr>
          <w:rFonts w:ascii="Calibri" w:eastAsia="바탕" w:hAnsi="Calibri" w:cs="Calibri"/>
          <w:i/>
          <w:sz w:val="22"/>
        </w:rPr>
        <w:t>.</w:t>
      </w:r>
    </w:p>
    <w:p w:rsidR="00C936BA" w:rsidRDefault="00B3391E" w:rsidP="00C936BA">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It needs to be considered that the SL positioning accuracy requirement is related to the distance between UEs, at least for the relative SL positioning</w:t>
      </w:r>
      <w:r w:rsidR="00C936BA">
        <w:rPr>
          <w:rFonts w:ascii="Calibri" w:eastAsia="바탕" w:hAnsi="Calibri" w:cs="Calibri"/>
          <w:sz w:val="22"/>
        </w:rPr>
        <w:t>.</w:t>
      </w:r>
      <w:r w:rsidR="00F4140B">
        <w:rPr>
          <w:rFonts w:ascii="Calibri" w:eastAsia="바탕" w:hAnsi="Calibri" w:cs="Calibri"/>
          <w:sz w:val="22"/>
        </w:rPr>
        <w:t xml:space="preserve"> For example, if UE-A wants to know the distance from UE-B, the requirement may be different depending on the distance. If the distance is large, then UE-A has relatively enough time to avoid collision, for example, so sub-meter level accuracy is not necessary. Just a few meters may be enough. However, if the distance is small, then the collision is up to happen between UEs, and a very high accuracy positioning is required to avoid a collision. In summary, the positioning accuracy requirement needs to be a function of a distance, at least for relative SL positioning.</w:t>
      </w:r>
    </w:p>
    <w:p w:rsidR="00250A11" w:rsidRPr="007D3CF4" w:rsidRDefault="00250A11" w:rsidP="00C936BA">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 xml:space="preserve">In addition, the SL positioning accuracy needs to be a function of UE speed. It is because the effect of the relative distance between UEs is related to the UE speed. For example, if UE-A and UE-B in the above example are moving very fast, even in a relatively large distance, a higher positioning </w:t>
      </w:r>
      <w:r w:rsidR="00B3772E">
        <w:rPr>
          <w:rFonts w:ascii="Calibri" w:eastAsia="바탕" w:hAnsi="Calibri" w:cs="Calibri"/>
          <w:sz w:val="22"/>
        </w:rPr>
        <w:t xml:space="preserve">accuracy </w:t>
      </w:r>
      <w:r>
        <w:rPr>
          <w:rFonts w:ascii="Calibri" w:eastAsia="바탕" w:hAnsi="Calibri" w:cs="Calibri"/>
          <w:sz w:val="22"/>
        </w:rPr>
        <w:t xml:space="preserve">may be necessary because </w:t>
      </w:r>
      <w:r w:rsidR="00B3772E">
        <w:rPr>
          <w:rFonts w:ascii="Calibri" w:eastAsia="바탕" w:hAnsi="Calibri" w:cs="Calibri"/>
          <w:sz w:val="22"/>
        </w:rPr>
        <w:t>those UEs can collide each other in a very short time. A few meter positioning error may cause a collision because of wrong decision of UE on the safe distance.</w:t>
      </w:r>
    </w:p>
    <w:p w:rsidR="00C936BA" w:rsidRDefault="00C936BA" w:rsidP="00C936BA">
      <w:pPr>
        <w:wordWrap/>
        <w:adjustRightInd w:val="0"/>
        <w:snapToGrid w:val="0"/>
        <w:spacing w:before="100" w:beforeAutospacing="1" w:after="100" w:afterAutospacing="1"/>
        <w:rPr>
          <w:rFonts w:ascii="Calibri" w:eastAsia="바탕" w:hAnsi="Calibri" w:cs="Calibri"/>
          <w:i/>
          <w:sz w:val="22"/>
        </w:rPr>
      </w:pPr>
      <w:r>
        <w:rPr>
          <w:rFonts w:ascii="Calibri" w:eastAsia="바탕" w:hAnsi="Calibri" w:cs="Calibri"/>
          <w:b/>
          <w:i/>
          <w:sz w:val="22"/>
        </w:rPr>
        <w:t>Observation</w:t>
      </w:r>
      <w:r w:rsidR="001B158D">
        <w:rPr>
          <w:rFonts w:ascii="Calibri" w:eastAsia="바탕" w:hAnsi="Calibri" w:cs="Calibri"/>
          <w:b/>
          <w:i/>
          <w:sz w:val="22"/>
        </w:rPr>
        <w:t xml:space="preserve"> 7</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 xml:space="preserve">At least for the relative SL positioning, the distance between UEs </w:t>
      </w:r>
      <w:r w:rsidR="00B3772E">
        <w:rPr>
          <w:rFonts w:ascii="Calibri" w:eastAsia="바탕" w:hAnsi="Calibri" w:cs="Calibri"/>
          <w:i/>
          <w:sz w:val="22"/>
        </w:rPr>
        <w:t xml:space="preserve">and the UE speed </w:t>
      </w:r>
      <w:r>
        <w:rPr>
          <w:rFonts w:ascii="Calibri" w:eastAsia="바탕" w:hAnsi="Calibri" w:cs="Calibri"/>
          <w:i/>
          <w:sz w:val="22"/>
        </w:rPr>
        <w:t>need to be considered in defining positioning accuracy requirement for SL positioning.</w:t>
      </w:r>
    </w:p>
    <w:p w:rsidR="00B3772E" w:rsidRPr="007D3CF4" w:rsidRDefault="00B3772E" w:rsidP="00B3772E">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Considering all the discussions above, the first target of requirements in Rel.18 SL positioning agenda would be Set 1 and Set 2. A very high positioning accuracy of Set 3 may be studied in the later release.</w:t>
      </w:r>
    </w:p>
    <w:p w:rsidR="00C936BA" w:rsidRDefault="00D74378" w:rsidP="000808EF">
      <w:pPr>
        <w:wordWrap/>
        <w:adjustRightInd w:val="0"/>
        <w:snapToGrid w:val="0"/>
        <w:spacing w:before="100" w:beforeAutospacing="1" w:after="100" w:afterAutospacing="1"/>
        <w:rPr>
          <w:rFonts w:ascii="Calibri" w:eastAsia="바탕" w:hAnsi="Calibri" w:cs="Calibri"/>
          <w:i/>
          <w:sz w:val="22"/>
        </w:rPr>
      </w:pPr>
      <w:r>
        <w:rPr>
          <w:rFonts w:ascii="Calibri" w:eastAsia="바탕" w:hAnsi="Calibri" w:cs="Calibri" w:hint="eastAsia"/>
          <w:b/>
          <w:i/>
          <w:sz w:val="22"/>
        </w:rPr>
        <w:t>Proposal</w:t>
      </w:r>
      <w:r w:rsidR="001B158D">
        <w:rPr>
          <w:rFonts w:ascii="Calibri" w:eastAsia="바탕" w:hAnsi="Calibri" w:cs="Calibri"/>
          <w:b/>
          <w:i/>
          <w:sz w:val="22"/>
        </w:rPr>
        <w:t xml:space="preserve"> 9</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At least for the relative SL positioning, the set 1 and 2 can be used as the baseline requirements.</w:t>
      </w:r>
    </w:p>
    <w:p w:rsidR="00C109EC" w:rsidRPr="008B2BE5" w:rsidRDefault="00C109EC"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lastRenderedPageBreak/>
        <w:t>Conclusion</w:t>
      </w:r>
    </w:p>
    <w:p w:rsidR="001F156C" w:rsidRDefault="00C109EC" w:rsidP="00E955AA">
      <w:pPr>
        <w:wordWrap/>
        <w:adjustRightInd w:val="0"/>
        <w:snapToGrid w:val="0"/>
        <w:spacing w:before="100" w:beforeAutospacing="1" w:after="100" w:afterAutospacing="1" w:line="264" w:lineRule="auto"/>
        <w:ind w:firstLineChars="150" w:firstLine="330"/>
        <w:rPr>
          <w:rFonts w:ascii="Calibri" w:eastAsia="바탕" w:hAnsi="Calibri" w:cs="Calibri"/>
          <w:sz w:val="22"/>
        </w:rPr>
      </w:pPr>
      <w:r w:rsidRPr="008B2BE5">
        <w:rPr>
          <w:rFonts w:ascii="Calibri" w:eastAsia="바탕" w:hAnsi="Calibri" w:cs="Calibri"/>
          <w:sz w:val="22"/>
        </w:rPr>
        <w:t xml:space="preserve">In this contribution, </w:t>
      </w:r>
      <w:r w:rsidR="00F54B54">
        <w:rPr>
          <w:rFonts w:ascii="Calibri" w:eastAsia="바탕" w:hAnsi="Calibri" w:cs="Calibri"/>
          <w:sz w:val="22"/>
        </w:rPr>
        <w:t>the SL positioning scenarios and the relevant technical requirements</w:t>
      </w:r>
      <w:r w:rsidRPr="008B2BE5">
        <w:rPr>
          <w:rFonts w:ascii="Calibri" w:eastAsia="바탕" w:hAnsi="Calibri" w:cs="Calibri"/>
          <w:sz w:val="22"/>
        </w:rPr>
        <w:t xml:space="preserve"> 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SL positioning can be performed regardless of the network coverage. In the out-of-coverage area, a stand-alone SL positioning can be performed, while in the area of the network coverage, both the stand-alone SL positioning and the combination with Uu link positioning can be performed</w:t>
      </w:r>
      <w:r>
        <w:rPr>
          <w:rFonts w:ascii="Calibri" w:hAnsi="Calibri" w:cs="Calibri"/>
          <w:i/>
          <w:sz w:val="22"/>
        </w:rPr>
        <w:t>.</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The location of RSU is assumed to be known or indicated to the UE performing the absolute SL positioning.</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In a partial coverage area, SL positioning can be performed by taking the in-coverage UEs, of which the positions are estimated based on Uu link positioning, as the positioning reference nodes.</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w:t>
      </w:r>
      <w:r>
        <w:rPr>
          <w:rFonts w:ascii="Calibri" w:hAnsi="Calibri" w:cs="Calibri"/>
          <w:i/>
          <w:sz w:val="22"/>
        </w:rPr>
        <w:t>UE whose location is known or estimated with a high level of confidence can be used as a positioning reference node for the SL positioning</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Both r</w:t>
      </w:r>
      <w:r>
        <w:rPr>
          <w:rFonts w:ascii="Calibri" w:hAnsi="Calibri" w:cs="Calibri"/>
          <w:i/>
          <w:sz w:val="22"/>
        </w:rPr>
        <w:t>elative and absolute SL positioning are supported.</w:t>
      </w:r>
    </w:p>
    <w:p w:rsidR="007C0D9E" w:rsidRDefault="007C0D9E" w:rsidP="007C0D9E">
      <w:pPr>
        <w:wordWrap/>
        <w:adjustRightInd w:val="0"/>
        <w:snapToGrid w:val="0"/>
        <w:spacing w:before="100" w:beforeAutospacing="1" w:after="100" w:afterAutospacing="1"/>
        <w:rPr>
          <w:rFonts w:ascii="Calibri"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hint="eastAsia"/>
          <w:i/>
          <w:sz w:val="22"/>
        </w:rPr>
        <w:t xml:space="preserve"> The scope</w:t>
      </w:r>
      <w:r>
        <w:rPr>
          <w:rFonts w:ascii="Calibri" w:hAnsi="Calibri" w:cs="Calibri"/>
          <w:i/>
          <w:sz w:val="22"/>
        </w:rPr>
        <w:t>s</w:t>
      </w:r>
      <w:r>
        <w:rPr>
          <w:rFonts w:ascii="Calibri" w:hAnsi="Calibri" w:cs="Calibri" w:hint="eastAsia"/>
          <w:i/>
          <w:sz w:val="22"/>
        </w:rPr>
        <w:t xml:space="preserve"> and objectives</w:t>
      </w:r>
      <w:r>
        <w:rPr>
          <w:rFonts w:ascii="Calibri" w:hAnsi="Calibri" w:cs="Calibri"/>
          <w:i/>
          <w:sz w:val="22"/>
        </w:rPr>
        <w:t xml:space="preserve"> related to SL positioning are too wide to complete within the planned schedule.</w:t>
      </w:r>
    </w:p>
    <w:p w:rsidR="007C0D9E" w:rsidRDefault="007C0D9E" w:rsidP="007C0D9E">
      <w:pPr>
        <w:wordWrap/>
        <w:adjustRightInd w:val="0"/>
        <w:snapToGrid w:val="0"/>
        <w:spacing w:before="100" w:beforeAutospacing="1" w:after="100" w:afterAutospacing="1"/>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hint="eastAsia"/>
          <w:i/>
          <w:sz w:val="22"/>
        </w:rPr>
        <w:t>The following scenarios/operations for SL positioning can be prioritized in Rel.18 SI phase.</w:t>
      </w:r>
    </w:p>
    <w:p w:rsidR="007C0D9E" w:rsidRDefault="007C0D9E" w:rsidP="007C0D9E">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Relative and absolute SL positioning</w:t>
      </w:r>
    </w:p>
    <w:p w:rsidR="007C0D9E" w:rsidRDefault="007C0D9E" w:rsidP="007C0D9E">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Out-of-coverage scenario</w:t>
      </w:r>
    </w:p>
    <w:p w:rsidR="007C0D9E" w:rsidRPr="00BD4AE5" w:rsidRDefault="007C0D9E" w:rsidP="007C0D9E">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Stand-alone SL positioning</w:t>
      </w:r>
    </w:p>
    <w:p w:rsidR="007C0D9E" w:rsidRDefault="007C0D9E" w:rsidP="007C0D9E">
      <w:pPr>
        <w:pStyle w:val="af4"/>
        <w:numPr>
          <w:ilvl w:val="0"/>
          <w:numId w:val="33"/>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UE-based positioning</w:t>
      </w:r>
    </w:p>
    <w:p w:rsidR="007C0D9E" w:rsidRPr="00BD4AE5" w:rsidRDefault="007C0D9E" w:rsidP="007C0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4</w:t>
      </w:r>
      <w:r>
        <w:rPr>
          <w:rFonts w:ascii="Calibri" w:eastAsia="바탕" w:hAnsi="Calibri" w:cs="Calibri" w:hint="eastAsia"/>
          <w:b/>
          <w:i/>
          <w:sz w:val="22"/>
        </w:rPr>
        <w:t>:</w:t>
      </w:r>
      <w:r>
        <w:rPr>
          <w:rFonts w:ascii="Calibri" w:eastAsia="바탕" w:hAnsi="Calibri" w:cs="Calibri"/>
          <w:i/>
          <w:sz w:val="22"/>
        </w:rPr>
        <w:t xml:space="preserve"> It would not be feasible to specify all the SL positioning techniques specific to each use case of interest. A unified solution that can be used for all the use cases is preferred.</w:t>
      </w:r>
    </w:p>
    <w:p w:rsidR="007C0D9E" w:rsidRDefault="007C0D9E" w:rsidP="007C0D9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hint="eastAsia"/>
          <w:b/>
          <w:i/>
          <w:sz w:val="22"/>
        </w:rPr>
        <w:t>Proposal</w:t>
      </w:r>
      <w:r>
        <w:rPr>
          <w:rFonts w:ascii="Calibri" w:eastAsia="바탕" w:hAnsi="Calibri" w:cs="Calibri"/>
          <w:b/>
          <w:i/>
          <w:sz w:val="22"/>
        </w:rPr>
        <w:t xml:space="preserve"> 5</w:t>
      </w:r>
      <w:r>
        <w:rPr>
          <w:rFonts w:ascii="Calibri" w:eastAsia="바탕" w:hAnsi="Calibri" w:cs="Calibri" w:hint="eastAsia"/>
          <w:b/>
          <w:i/>
          <w:sz w:val="22"/>
        </w:rPr>
        <w:t>:</w:t>
      </w:r>
      <w:r w:rsidRPr="00BD4AE5">
        <w:rPr>
          <w:rFonts w:ascii="Calibri" w:eastAsia="바탕" w:hAnsi="Calibri" w:cs="Calibri"/>
          <w:i/>
          <w:sz w:val="22"/>
        </w:rPr>
        <w:t xml:space="preserve"> The SL positioning </w:t>
      </w:r>
      <w:r w:rsidRPr="00AF75F8">
        <w:rPr>
          <w:rFonts w:ascii="Calibri" w:eastAsia="바탕" w:hAnsi="Calibri" w:cs="Calibri"/>
          <w:i/>
          <w:sz w:val="22"/>
        </w:rPr>
        <w:t>techniques that are commonly applicable to all the use cases</w:t>
      </w:r>
      <w:r>
        <w:rPr>
          <w:rFonts w:ascii="Calibri" w:eastAsia="바탕" w:hAnsi="Calibri" w:cs="Calibri"/>
          <w:i/>
          <w:sz w:val="22"/>
        </w:rPr>
        <w:t xml:space="preserve"> are preferred for standardization.</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P</w:t>
      </w:r>
      <w:r>
        <w:rPr>
          <w:rFonts w:ascii="Calibri" w:hAnsi="Calibri" w:cs="Calibri"/>
          <w:i/>
          <w:sz w:val="22"/>
        </w:rPr>
        <w:t>ositioning accuracy can be improved if the interpolation or the oversampling technique is used in positioning measurement even in the ITS-dedicated band.</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If a very high precision positioning is required, a wide bandwidth can be used up to 100MHz and 400MHz in FR1 and FR2 respectively for SL positioning.</w:t>
      </w:r>
    </w:p>
    <w:p w:rsidR="007C0D9E" w:rsidRDefault="007C0D9E" w:rsidP="007C0D9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hint="eastAsia"/>
          <w:b/>
          <w:i/>
          <w:sz w:val="22"/>
        </w:rPr>
        <w:t>Proposal</w:t>
      </w:r>
      <w:r>
        <w:rPr>
          <w:rFonts w:ascii="Calibri" w:eastAsia="바탕" w:hAnsi="Calibri" w:cs="Calibri"/>
          <w:b/>
          <w:i/>
          <w:sz w:val="22"/>
        </w:rPr>
        <w:t xml:space="preserve"> 6</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Following the Rel.18 SID, the ITS-dedicated and the licensed spectrum are the main target for SL positioning development. FR2 can be considered for the angle-based SL positioning as well as FR1 in the licensed spectrum.</w:t>
      </w:r>
    </w:p>
    <w:p w:rsidR="007C0D9E" w:rsidRPr="00444B14" w:rsidRDefault="007C0D9E" w:rsidP="007C0D9E">
      <w:pPr>
        <w:wordWrap/>
        <w:adjustRightInd w:val="0"/>
        <w:snapToGrid w:val="0"/>
        <w:spacing w:before="100" w:beforeAutospacing="1" w:after="100" w:afterAutospacing="1" w:line="264" w:lineRule="auto"/>
        <w:rPr>
          <w:rFonts w:ascii="Calibri" w:hAnsi="Calibri" w:cs="Calibri"/>
          <w:i/>
          <w:sz w:val="22"/>
        </w:rPr>
      </w:pPr>
      <w:r w:rsidRPr="008B2BE5">
        <w:rPr>
          <w:rFonts w:ascii="Calibri" w:eastAsia="바탕" w:hAnsi="Calibri" w:cs="Calibri"/>
          <w:b/>
          <w:i/>
          <w:sz w:val="22"/>
        </w:rPr>
        <w:t>Proposal</w:t>
      </w:r>
      <w:r>
        <w:rPr>
          <w:rFonts w:ascii="Calibri" w:eastAsia="바탕" w:hAnsi="Calibri" w:cs="Calibri"/>
          <w:b/>
          <w:i/>
          <w:sz w:val="22"/>
        </w:rPr>
        <w:t xml:space="preserve">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hAnsi="Calibri" w:cs="Calibri"/>
          <w:i/>
          <w:sz w:val="22"/>
        </w:rPr>
        <w:t>The following requirements from RAN positioning SI is reused for SL positioning requirement.</w:t>
      </w:r>
    </w:p>
    <w:p w:rsidR="007C0D9E" w:rsidRPr="0024318E" w:rsidRDefault="007C0D9E" w:rsidP="007C0D9E">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eastAsia="바탕" w:hAnsi="Calibri" w:cs="Calibri"/>
          <w:i/>
          <w:sz w:val="22"/>
        </w:rPr>
        <w:t>Set</w:t>
      </w:r>
      <w:r w:rsidRPr="0024318E">
        <w:rPr>
          <w:rFonts w:ascii="Calibri" w:hAnsi="Calibri" w:cs="Calibri"/>
          <w:i/>
          <w:sz w:val="22"/>
        </w:rPr>
        <w:t xml:space="preserve"> 1: 10 – 50 m with 68 – 95 % confidence level. This includes Group 1 in [</w:t>
      </w:r>
      <w:r>
        <w:rPr>
          <w:rFonts w:ascii="Calibri" w:hAnsi="Calibri" w:cs="Calibri"/>
          <w:i/>
          <w:sz w:val="22"/>
        </w:rPr>
        <w:t>1</w:t>
      </w:r>
      <w:r w:rsidRPr="0024318E">
        <w:rPr>
          <w:rFonts w:ascii="Calibri" w:hAnsi="Calibri" w:cs="Calibri"/>
          <w:i/>
          <w:sz w:val="22"/>
        </w:rPr>
        <w:t xml:space="preserve">] and Service level 1 in </w:t>
      </w:r>
      <w:r w:rsidRPr="0024318E">
        <w:rPr>
          <w:rFonts w:ascii="Calibri" w:hAnsi="Calibri" w:cs="Calibri"/>
          <w:i/>
          <w:sz w:val="22"/>
        </w:rPr>
        <w:lastRenderedPageBreak/>
        <w:t>[</w:t>
      </w:r>
      <w:r>
        <w:rPr>
          <w:rFonts w:ascii="Calibri" w:hAnsi="Calibri" w:cs="Calibri"/>
          <w:i/>
          <w:sz w:val="22"/>
        </w:rPr>
        <w:t>2</w:t>
      </w:r>
      <w:r w:rsidRPr="0024318E">
        <w:rPr>
          <w:rFonts w:ascii="Calibri" w:hAnsi="Calibri" w:cs="Calibri"/>
          <w:i/>
          <w:sz w:val="22"/>
        </w:rPr>
        <w:t>].</w:t>
      </w:r>
    </w:p>
    <w:p w:rsidR="007C0D9E" w:rsidRPr="0024318E" w:rsidRDefault="007C0D9E" w:rsidP="007C0D9E">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hAnsi="Calibri" w:cs="Calibri"/>
          <w:i/>
          <w:sz w:val="22"/>
        </w:rPr>
        <w:t>Set 2: 1 – 3 m with 95 – 99 % confidence level. This includes Group 2 in [</w:t>
      </w:r>
      <w:r>
        <w:rPr>
          <w:rFonts w:ascii="Calibri" w:hAnsi="Calibri" w:cs="Calibri"/>
          <w:i/>
          <w:sz w:val="22"/>
        </w:rPr>
        <w:t>1</w:t>
      </w:r>
      <w:r w:rsidRPr="0024318E">
        <w:rPr>
          <w:rFonts w:ascii="Calibri" w:hAnsi="Calibri" w:cs="Calibri"/>
          <w:i/>
          <w:sz w:val="22"/>
        </w:rPr>
        <w:t>], Service level 2, 3, 4 in [</w:t>
      </w:r>
      <w:r>
        <w:rPr>
          <w:rFonts w:ascii="Calibri" w:hAnsi="Calibri" w:cs="Calibri"/>
          <w:i/>
          <w:sz w:val="22"/>
        </w:rPr>
        <w:t>2</w:t>
      </w:r>
      <w:r w:rsidRPr="0024318E">
        <w:rPr>
          <w:rFonts w:ascii="Calibri" w:hAnsi="Calibri" w:cs="Calibri"/>
          <w:i/>
          <w:sz w:val="22"/>
        </w:rPr>
        <w:t>].</w:t>
      </w:r>
    </w:p>
    <w:p w:rsidR="007C0D9E" w:rsidRDefault="007C0D9E" w:rsidP="007C0D9E">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24318E">
        <w:rPr>
          <w:rFonts w:ascii="Calibri" w:hAnsi="Calibri" w:cs="Calibri"/>
          <w:i/>
          <w:sz w:val="22"/>
        </w:rPr>
        <w:t>Set 3: 0.1 – 0.5 m with 95 – 99 % confidence level. This includes Group 3 in [</w:t>
      </w:r>
      <w:r>
        <w:rPr>
          <w:rFonts w:ascii="Calibri" w:hAnsi="Calibri" w:cs="Calibri"/>
          <w:i/>
          <w:sz w:val="22"/>
        </w:rPr>
        <w:t>1</w:t>
      </w:r>
      <w:r w:rsidRPr="0024318E">
        <w:rPr>
          <w:rFonts w:ascii="Calibri" w:hAnsi="Calibri" w:cs="Calibri"/>
          <w:i/>
          <w:sz w:val="22"/>
        </w:rPr>
        <w:t>], Service level 5, 6, 7 in [</w:t>
      </w:r>
      <w:r>
        <w:rPr>
          <w:rFonts w:ascii="Calibri" w:hAnsi="Calibri" w:cs="Calibri"/>
          <w:i/>
          <w:sz w:val="22"/>
        </w:rPr>
        <w:t>2</w:t>
      </w:r>
      <w:r w:rsidRPr="0024318E">
        <w:rPr>
          <w:rFonts w:ascii="Calibri" w:hAnsi="Calibri" w:cs="Calibri"/>
          <w:i/>
          <w:sz w:val="22"/>
        </w:rPr>
        <w:t>], the requirements in [</w:t>
      </w:r>
      <w:r>
        <w:rPr>
          <w:rFonts w:ascii="Calibri" w:hAnsi="Calibri" w:cs="Calibri"/>
          <w:i/>
          <w:sz w:val="22"/>
        </w:rPr>
        <w:t>3</w:t>
      </w:r>
      <w:r w:rsidRPr="0024318E">
        <w:rPr>
          <w:rFonts w:ascii="Calibri" w:hAnsi="Calibri" w:cs="Calibri"/>
          <w:i/>
          <w:sz w:val="22"/>
        </w:rPr>
        <w:t>].</w:t>
      </w:r>
    </w:p>
    <w:p w:rsidR="007C0D9E" w:rsidRDefault="007C0D9E" w:rsidP="007C0D9E">
      <w:pPr>
        <w:wordWrap/>
        <w:adjustRightInd w:val="0"/>
        <w:snapToGrid w:val="0"/>
        <w:spacing w:before="100" w:beforeAutospacing="1" w:after="100" w:afterAutospacing="1"/>
        <w:rPr>
          <w:rFonts w:ascii="Calibri" w:hAnsi="Calibri" w:cs="Calibri"/>
          <w:i/>
          <w:sz w:val="22"/>
        </w:rPr>
      </w:pPr>
      <w:r>
        <w:rPr>
          <w:rFonts w:ascii="Calibri" w:eastAsia="바탕" w:hAnsi="Calibri" w:cs="Calibri"/>
          <w:b/>
          <w:i/>
          <w:sz w:val="22"/>
        </w:rPr>
        <w:t>Proposal 8</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The bandwidth requirement can be identified with the three sets of accuracy requirements above as a reference.</w:t>
      </w:r>
    </w:p>
    <w:p w:rsidR="007C0D9E" w:rsidRDefault="007C0D9E" w:rsidP="007C0D9E">
      <w:pPr>
        <w:wordWrap/>
        <w:adjustRightInd w:val="0"/>
        <w:snapToGrid w:val="0"/>
        <w:spacing w:before="100" w:beforeAutospacing="1" w:after="100" w:afterAutospacing="1"/>
        <w:rPr>
          <w:rFonts w:ascii="Calibri" w:eastAsia="바탕" w:hAnsi="Calibri" w:cs="Calibri"/>
          <w:i/>
          <w:sz w:val="22"/>
        </w:rPr>
      </w:pPr>
      <w:r>
        <w:rPr>
          <w:rFonts w:ascii="Calibri" w:eastAsia="바탕" w:hAnsi="Calibri" w:cs="Calibri"/>
          <w:b/>
          <w:i/>
          <w:sz w:val="22"/>
        </w:rPr>
        <w:t>Observation 7</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At least for the relative SL positioning, the distance between UEs and the UE speed need to be considered in defining positioning accuracy requirement for SL positioning.</w:t>
      </w:r>
    </w:p>
    <w:p w:rsidR="007C0D9E" w:rsidRPr="007C0D9E" w:rsidRDefault="007C0D9E" w:rsidP="007C0D9E">
      <w:pPr>
        <w:wordWrap/>
        <w:adjustRightInd w:val="0"/>
        <w:snapToGrid w:val="0"/>
        <w:spacing w:before="100" w:beforeAutospacing="1" w:after="100" w:afterAutospacing="1"/>
        <w:rPr>
          <w:rFonts w:ascii="Calibri" w:eastAsia="바탕" w:hAnsi="Calibri" w:cs="Calibri"/>
          <w:i/>
          <w:sz w:val="22"/>
        </w:rPr>
      </w:pPr>
      <w:r>
        <w:rPr>
          <w:rFonts w:ascii="Calibri" w:eastAsia="바탕" w:hAnsi="Calibri" w:cs="Calibri" w:hint="eastAsia"/>
          <w:b/>
          <w:i/>
          <w:sz w:val="22"/>
        </w:rPr>
        <w:t>Proposal</w:t>
      </w:r>
      <w:r>
        <w:rPr>
          <w:rFonts w:ascii="Calibri" w:eastAsia="바탕" w:hAnsi="Calibri" w:cs="Calibri"/>
          <w:b/>
          <w:i/>
          <w:sz w:val="22"/>
        </w:rPr>
        <w:t xml:space="preserve"> 9</w:t>
      </w:r>
      <w:r>
        <w:rPr>
          <w:rFonts w:ascii="Calibri" w:eastAsia="바탕" w:hAnsi="Calibri" w:cs="Calibri" w:hint="eastAsia"/>
          <w:b/>
          <w:i/>
          <w:sz w:val="22"/>
        </w:rPr>
        <w:t>:</w:t>
      </w:r>
      <w:r w:rsidRPr="00851D19">
        <w:rPr>
          <w:rFonts w:ascii="Calibri" w:eastAsia="바탕" w:hAnsi="Calibri" w:cs="Calibri" w:hint="eastAsia"/>
          <w:i/>
          <w:sz w:val="22"/>
        </w:rPr>
        <w:t xml:space="preserve"> </w:t>
      </w:r>
      <w:r>
        <w:rPr>
          <w:rFonts w:ascii="Calibri" w:eastAsia="바탕" w:hAnsi="Calibri" w:cs="Calibri"/>
          <w:i/>
          <w:sz w:val="22"/>
        </w:rPr>
        <w:t>At least for the relative SL positioning, the set 1 and 2 can be used as the baseline requirements.</w:t>
      </w:r>
    </w:p>
    <w:p w:rsidR="001F156C" w:rsidRPr="008B2BE5" w:rsidRDefault="001F156C" w:rsidP="001F156C">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0808EF" w:rsidRPr="001F156C" w:rsidRDefault="000808EF" w:rsidP="000808EF">
      <w:pPr>
        <w:ind w:left="330" w:hangingChars="150" w:hanging="330"/>
        <w:rPr>
          <w:rFonts w:ascii="Calibri" w:hAnsi="Calibri" w:cs="Calibri"/>
          <w:sz w:val="22"/>
        </w:rPr>
      </w:pPr>
      <w:r>
        <w:rPr>
          <w:rFonts w:ascii="Calibri" w:hAnsi="Calibri" w:cs="Calibri"/>
          <w:sz w:val="22"/>
        </w:rPr>
        <w:t xml:space="preserve">[1] </w:t>
      </w:r>
      <w:r w:rsidRPr="001F156C">
        <w:rPr>
          <w:rFonts w:ascii="Calibri" w:hAnsi="Calibri" w:cs="Calibri"/>
          <w:sz w:val="22"/>
        </w:rPr>
        <w:t>3GPP RP-210040: "Reply LS to RP-201390 on requirements of in-coverage, partial coverage, and out-of-coverage positioning use cases," (source: 5GAA).</w:t>
      </w:r>
    </w:p>
    <w:p w:rsidR="001F156C" w:rsidRPr="001F156C" w:rsidRDefault="001F156C" w:rsidP="000808EF">
      <w:pPr>
        <w:rPr>
          <w:rFonts w:ascii="Calibri" w:hAnsi="Calibri" w:cs="Calibri"/>
          <w:sz w:val="22"/>
        </w:rPr>
      </w:pPr>
      <w:r>
        <w:rPr>
          <w:rFonts w:ascii="Calibri" w:hAnsi="Calibri" w:cs="Calibri"/>
          <w:sz w:val="22"/>
        </w:rPr>
        <w:t>[</w:t>
      </w:r>
      <w:r w:rsidR="000808EF">
        <w:rPr>
          <w:rFonts w:ascii="Calibri" w:hAnsi="Calibri" w:cs="Calibri"/>
          <w:sz w:val="22"/>
        </w:rPr>
        <w:t>2</w:t>
      </w:r>
      <w:r>
        <w:rPr>
          <w:rFonts w:ascii="Calibri" w:hAnsi="Calibri" w:cs="Calibri"/>
          <w:sz w:val="22"/>
        </w:rPr>
        <w:t xml:space="preserve">] </w:t>
      </w:r>
      <w:r w:rsidRPr="001F156C">
        <w:rPr>
          <w:rFonts w:ascii="Calibri" w:hAnsi="Calibri" w:cs="Calibri"/>
          <w:sz w:val="22"/>
        </w:rPr>
        <w:t>3GPP TS 22.261: "Service requirements for the 5G system".</w:t>
      </w:r>
    </w:p>
    <w:p w:rsidR="001F156C" w:rsidRPr="001F156C" w:rsidRDefault="001F156C" w:rsidP="001F156C">
      <w:pPr>
        <w:rPr>
          <w:rFonts w:ascii="Calibri" w:hAnsi="Calibri" w:cs="Calibri"/>
          <w:sz w:val="22"/>
        </w:rPr>
      </w:pPr>
      <w:r>
        <w:rPr>
          <w:rFonts w:ascii="Calibri" w:hAnsi="Calibri" w:cs="Calibri"/>
          <w:sz w:val="22"/>
        </w:rPr>
        <w:t>[</w:t>
      </w:r>
      <w:r w:rsidR="000808EF">
        <w:rPr>
          <w:rFonts w:ascii="Calibri" w:hAnsi="Calibri" w:cs="Calibri"/>
          <w:sz w:val="22"/>
        </w:rPr>
        <w:t>3</w:t>
      </w:r>
      <w:r>
        <w:rPr>
          <w:rFonts w:ascii="Calibri" w:hAnsi="Calibri" w:cs="Calibri"/>
          <w:sz w:val="22"/>
        </w:rPr>
        <w:t xml:space="preserve">] </w:t>
      </w:r>
      <w:r w:rsidRPr="001F156C">
        <w:rPr>
          <w:rFonts w:ascii="Calibri" w:hAnsi="Calibri" w:cs="Calibri"/>
          <w:sz w:val="22"/>
        </w:rPr>
        <w:t>3GPP TS 22.186 v16.2.0: "Enhancement of 3GPP support for V2X scenarios".</w:t>
      </w:r>
    </w:p>
    <w:p w:rsidR="001F156C" w:rsidRPr="001F156C" w:rsidRDefault="001F156C" w:rsidP="001F156C">
      <w:pPr>
        <w:wordWrap/>
        <w:adjustRightInd w:val="0"/>
        <w:snapToGrid w:val="0"/>
        <w:spacing w:before="100" w:beforeAutospacing="1" w:after="100" w:afterAutospacing="1" w:line="264" w:lineRule="auto"/>
        <w:rPr>
          <w:rFonts w:ascii="Calibri" w:eastAsia="바탕" w:hAnsi="Calibri" w:cs="Calibri"/>
          <w:sz w:val="22"/>
        </w:rPr>
      </w:pPr>
    </w:p>
    <w:sectPr w:rsidR="001F156C" w:rsidRPr="001F156C"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541" w:rsidRDefault="00421541">
      <w:pPr>
        <w:spacing w:after="0" w:line="240" w:lineRule="auto"/>
      </w:pPr>
      <w:r>
        <w:separator/>
      </w:r>
    </w:p>
  </w:endnote>
  <w:endnote w:type="continuationSeparator" w:id="0">
    <w:p w:rsidR="00421541" w:rsidRDefault="00421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A1C81">
      <w:rPr>
        <w:rStyle w:val="a8"/>
        <w:noProof/>
      </w:rPr>
      <w:t>5</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541" w:rsidRDefault="00421541">
      <w:pPr>
        <w:spacing w:after="0" w:line="240" w:lineRule="auto"/>
      </w:pPr>
      <w:r>
        <w:separator/>
      </w:r>
    </w:p>
  </w:footnote>
  <w:footnote w:type="continuationSeparator" w:id="0">
    <w:p w:rsidR="00421541" w:rsidRDefault="00421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E1414"/>
    <w:multiLevelType w:val="hybridMultilevel"/>
    <w:tmpl w:val="060A2314"/>
    <w:lvl w:ilvl="0" w:tplc="B9E63950">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5">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9067F8D"/>
    <w:multiLevelType w:val="hybridMultilevel"/>
    <w:tmpl w:val="F62EF35E"/>
    <w:lvl w:ilvl="0" w:tplc="97AE5608">
      <w:start w:val="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374DA"/>
    <w:multiLevelType w:val="hybridMultilevel"/>
    <w:tmpl w:val="948EADDE"/>
    <w:lvl w:ilvl="0" w:tplc="29CCF292">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9E72DE"/>
    <w:multiLevelType w:val="hybridMultilevel"/>
    <w:tmpl w:val="348A0CD4"/>
    <w:lvl w:ilvl="0" w:tplc="5C8E4598">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9"/>
  </w:num>
  <w:num w:numId="3">
    <w:abstractNumId w:val="31"/>
  </w:num>
  <w:num w:numId="4">
    <w:abstractNumId w:val="8"/>
  </w:num>
  <w:num w:numId="5">
    <w:abstractNumId w:val="18"/>
  </w:num>
  <w:num w:numId="6">
    <w:abstractNumId w:val="7"/>
  </w:num>
  <w:num w:numId="7">
    <w:abstractNumId w:val="9"/>
  </w:num>
  <w:num w:numId="8">
    <w:abstractNumId w:val="27"/>
  </w:num>
  <w:num w:numId="9">
    <w:abstractNumId w:val="11"/>
  </w:num>
  <w:num w:numId="10">
    <w:abstractNumId w:val="23"/>
  </w:num>
  <w:num w:numId="11">
    <w:abstractNumId w:val="30"/>
  </w:num>
  <w:num w:numId="12">
    <w:abstractNumId w:val="1"/>
  </w:num>
  <w:num w:numId="13">
    <w:abstractNumId w:val="6"/>
  </w:num>
  <w:num w:numId="14">
    <w:abstractNumId w:val="2"/>
  </w:num>
  <w:num w:numId="15">
    <w:abstractNumId w:val="24"/>
  </w:num>
  <w:num w:numId="16">
    <w:abstractNumId w:val="20"/>
  </w:num>
  <w:num w:numId="17">
    <w:abstractNumId w:val="32"/>
  </w:num>
  <w:num w:numId="18">
    <w:abstractNumId w:val="12"/>
  </w:num>
  <w:num w:numId="19">
    <w:abstractNumId w:val="15"/>
  </w:num>
  <w:num w:numId="20">
    <w:abstractNumId w:val="3"/>
  </w:num>
  <w:num w:numId="21">
    <w:abstractNumId w:val="25"/>
  </w:num>
  <w:num w:numId="22">
    <w:abstractNumId w:val="13"/>
  </w:num>
  <w:num w:numId="23">
    <w:abstractNumId w:val="26"/>
  </w:num>
  <w:num w:numId="24">
    <w:abstractNumId w:val="19"/>
  </w:num>
  <w:num w:numId="25">
    <w:abstractNumId w:val="10"/>
  </w:num>
  <w:num w:numId="26">
    <w:abstractNumId w:val="5"/>
  </w:num>
  <w:num w:numId="27">
    <w:abstractNumId w:val="28"/>
  </w:num>
  <w:num w:numId="28">
    <w:abstractNumId w:val="14"/>
  </w:num>
  <w:num w:numId="29">
    <w:abstractNumId w:val="17"/>
  </w:num>
  <w:num w:numId="30">
    <w:abstractNumId w:val="16"/>
  </w:num>
  <w:num w:numId="31">
    <w:abstractNumId w:val="21"/>
  </w:num>
  <w:num w:numId="32">
    <w:abstractNumId w:val="0"/>
  </w:num>
  <w:num w:numId="3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F86"/>
    <w:rsid w:val="000160E9"/>
    <w:rsid w:val="00022E60"/>
    <w:rsid w:val="00026303"/>
    <w:rsid w:val="000353B5"/>
    <w:rsid w:val="000365EE"/>
    <w:rsid w:val="000434FA"/>
    <w:rsid w:val="00046E12"/>
    <w:rsid w:val="00055402"/>
    <w:rsid w:val="00056E6A"/>
    <w:rsid w:val="0007146B"/>
    <w:rsid w:val="000735EC"/>
    <w:rsid w:val="00073773"/>
    <w:rsid w:val="000808EF"/>
    <w:rsid w:val="00083994"/>
    <w:rsid w:val="000877F6"/>
    <w:rsid w:val="0009292C"/>
    <w:rsid w:val="00095FF1"/>
    <w:rsid w:val="000A628A"/>
    <w:rsid w:val="000B6EDE"/>
    <w:rsid w:val="000B7F44"/>
    <w:rsid w:val="000C0A9E"/>
    <w:rsid w:val="000C0DC8"/>
    <w:rsid w:val="000D1B20"/>
    <w:rsid w:val="000D41C1"/>
    <w:rsid w:val="000D49AB"/>
    <w:rsid w:val="000E2405"/>
    <w:rsid w:val="000E24B1"/>
    <w:rsid w:val="000F6A0C"/>
    <w:rsid w:val="000F7689"/>
    <w:rsid w:val="00100590"/>
    <w:rsid w:val="00101690"/>
    <w:rsid w:val="0010476F"/>
    <w:rsid w:val="001056F2"/>
    <w:rsid w:val="0011634A"/>
    <w:rsid w:val="001233C0"/>
    <w:rsid w:val="00127B00"/>
    <w:rsid w:val="00131B78"/>
    <w:rsid w:val="0013514B"/>
    <w:rsid w:val="00135811"/>
    <w:rsid w:val="0015303A"/>
    <w:rsid w:val="00154158"/>
    <w:rsid w:val="001576AF"/>
    <w:rsid w:val="00160387"/>
    <w:rsid w:val="001671A5"/>
    <w:rsid w:val="00172121"/>
    <w:rsid w:val="00183BC1"/>
    <w:rsid w:val="0018432F"/>
    <w:rsid w:val="00184A96"/>
    <w:rsid w:val="001942E8"/>
    <w:rsid w:val="00196FE1"/>
    <w:rsid w:val="001A0402"/>
    <w:rsid w:val="001A0AD4"/>
    <w:rsid w:val="001A12CA"/>
    <w:rsid w:val="001A154D"/>
    <w:rsid w:val="001A38BF"/>
    <w:rsid w:val="001B11AB"/>
    <w:rsid w:val="001B158D"/>
    <w:rsid w:val="001B45D4"/>
    <w:rsid w:val="001B4FA4"/>
    <w:rsid w:val="001C3A4D"/>
    <w:rsid w:val="001C5EE6"/>
    <w:rsid w:val="001E1A98"/>
    <w:rsid w:val="001E5925"/>
    <w:rsid w:val="001F0257"/>
    <w:rsid w:val="001F156C"/>
    <w:rsid w:val="001F7F1D"/>
    <w:rsid w:val="00205CE2"/>
    <w:rsid w:val="00211CFB"/>
    <w:rsid w:val="002162C9"/>
    <w:rsid w:val="00224048"/>
    <w:rsid w:val="002251DE"/>
    <w:rsid w:val="00225504"/>
    <w:rsid w:val="0023268E"/>
    <w:rsid w:val="00235DC8"/>
    <w:rsid w:val="0024216D"/>
    <w:rsid w:val="0024318E"/>
    <w:rsid w:val="00247581"/>
    <w:rsid w:val="00250A11"/>
    <w:rsid w:val="00250CC3"/>
    <w:rsid w:val="00251EE9"/>
    <w:rsid w:val="002558F0"/>
    <w:rsid w:val="00256E76"/>
    <w:rsid w:val="00263966"/>
    <w:rsid w:val="002800D5"/>
    <w:rsid w:val="002878E7"/>
    <w:rsid w:val="00290F8E"/>
    <w:rsid w:val="0029642D"/>
    <w:rsid w:val="002C7A1B"/>
    <w:rsid w:val="002C7CC8"/>
    <w:rsid w:val="002D3F79"/>
    <w:rsid w:val="002E56DB"/>
    <w:rsid w:val="002E7850"/>
    <w:rsid w:val="002F47F2"/>
    <w:rsid w:val="00300DB5"/>
    <w:rsid w:val="00301B7F"/>
    <w:rsid w:val="00305818"/>
    <w:rsid w:val="00312375"/>
    <w:rsid w:val="003165BF"/>
    <w:rsid w:val="003219B0"/>
    <w:rsid w:val="0033155A"/>
    <w:rsid w:val="0033731C"/>
    <w:rsid w:val="00346601"/>
    <w:rsid w:val="00353F78"/>
    <w:rsid w:val="00354841"/>
    <w:rsid w:val="003559E7"/>
    <w:rsid w:val="00357D22"/>
    <w:rsid w:val="00363550"/>
    <w:rsid w:val="00364359"/>
    <w:rsid w:val="003665F9"/>
    <w:rsid w:val="00371459"/>
    <w:rsid w:val="00371E4C"/>
    <w:rsid w:val="003725A7"/>
    <w:rsid w:val="00372AEC"/>
    <w:rsid w:val="00374992"/>
    <w:rsid w:val="00390125"/>
    <w:rsid w:val="003924C8"/>
    <w:rsid w:val="003948B7"/>
    <w:rsid w:val="003A0176"/>
    <w:rsid w:val="003A15D2"/>
    <w:rsid w:val="003A1650"/>
    <w:rsid w:val="003A1A91"/>
    <w:rsid w:val="003A60B5"/>
    <w:rsid w:val="003B2ED1"/>
    <w:rsid w:val="003B427B"/>
    <w:rsid w:val="003C0DF0"/>
    <w:rsid w:val="003D0139"/>
    <w:rsid w:val="003D120E"/>
    <w:rsid w:val="003E4919"/>
    <w:rsid w:val="003F40BE"/>
    <w:rsid w:val="003F4B33"/>
    <w:rsid w:val="0040305A"/>
    <w:rsid w:val="004037D4"/>
    <w:rsid w:val="00410F61"/>
    <w:rsid w:val="00415FC1"/>
    <w:rsid w:val="004203C3"/>
    <w:rsid w:val="00421541"/>
    <w:rsid w:val="0042476F"/>
    <w:rsid w:val="00424FDA"/>
    <w:rsid w:val="00430173"/>
    <w:rsid w:val="00435016"/>
    <w:rsid w:val="00444B14"/>
    <w:rsid w:val="00446EDE"/>
    <w:rsid w:val="00455300"/>
    <w:rsid w:val="00455D95"/>
    <w:rsid w:val="00465494"/>
    <w:rsid w:val="00473979"/>
    <w:rsid w:val="0048527E"/>
    <w:rsid w:val="004914EA"/>
    <w:rsid w:val="004A0CE4"/>
    <w:rsid w:val="004A7CF7"/>
    <w:rsid w:val="004B1411"/>
    <w:rsid w:val="004B1986"/>
    <w:rsid w:val="004B520C"/>
    <w:rsid w:val="004C0CAF"/>
    <w:rsid w:val="004C0D93"/>
    <w:rsid w:val="004C148B"/>
    <w:rsid w:val="004E4CF0"/>
    <w:rsid w:val="004E6DAA"/>
    <w:rsid w:val="004E7A28"/>
    <w:rsid w:val="004F6D12"/>
    <w:rsid w:val="00502119"/>
    <w:rsid w:val="00507674"/>
    <w:rsid w:val="00510E08"/>
    <w:rsid w:val="00510E36"/>
    <w:rsid w:val="00512A35"/>
    <w:rsid w:val="005139A0"/>
    <w:rsid w:val="00526449"/>
    <w:rsid w:val="00530026"/>
    <w:rsid w:val="005368A1"/>
    <w:rsid w:val="00543CFB"/>
    <w:rsid w:val="00545E81"/>
    <w:rsid w:val="005524BF"/>
    <w:rsid w:val="005531BB"/>
    <w:rsid w:val="0056070D"/>
    <w:rsid w:val="0056353C"/>
    <w:rsid w:val="00565199"/>
    <w:rsid w:val="00574A93"/>
    <w:rsid w:val="00576209"/>
    <w:rsid w:val="0057776E"/>
    <w:rsid w:val="00585600"/>
    <w:rsid w:val="00591666"/>
    <w:rsid w:val="00591BAF"/>
    <w:rsid w:val="00597976"/>
    <w:rsid w:val="005A189C"/>
    <w:rsid w:val="005A32F4"/>
    <w:rsid w:val="005A3421"/>
    <w:rsid w:val="005A3AEB"/>
    <w:rsid w:val="005A4A70"/>
    <w:rsid w:val="005A7333"/>
    <w:rsid w:val="005B0776"/>
    <w:rsid w:val="005B0E4D"/>
    <w:rsid w:val="005B57A8"/>
    <w:rsid w:val="005C44B1"/>
    <w:rsid w:val="005C63E8"/>
    <w:rsid w:val="005C7A65"/>
    <w:rsid w:val="005D1202"/>
    <w:rsid w:val="005D41C1"/>
    <w:rsid w:val="005D734C"/>
    <w:rsid w:val="005E2ED6"/>
    <w:rsid w:val="005F09D6"/>
    <w:rsid w:val="005F2A8F"/>
    <w:rsid w:val="005F3168"/>
    <w:rsid w:val="00613755"/>
    <w:rsid w:val="006258DC"/>
    <w:rsid w:val="00631EBB"/>
    <w:rsid w:val="006412BF"/>
    <w:rsid w:val="006471AF"/>
    <w:rsid w:val="00651719"/>
    <w:rsid w:val="00660ECE"/>
    <w:rsid w:val="00664D65"/>
    <w:rsid w:val="00671E5D"/>
    <w:rsid w:val="0067368C"/>
    <w:rsid w:val="0067378C"/>
    <w:rsid w:val="00676630"/>
    <w:rsid w:val="00680F03"/>
    <w:rsid w:val="00683919"/>
    <w:rsid w:val="00683DB9"/>
    <w:rsid w:val="00691F30"/>
    <w:rsid w:val="00696AE2"/>
    <w:rsid w:val="006A1939"/>
    <w:rsid w:val="006A2195"/>
    <w:rsid w:val="006B6E81"/>
    <w:rsid w:val="006B758A"/>
    <w:rsid w:val="006C5413"/>
    <w:rsid w:val="006C6836"/>
    <w:rsid w:val="006D16F6"/>
    <w:rsid w:val="006D6F09"/>
    <w:rsid w:val="006E3F5E"/>
    <w:rsid w:val="006E4AAA"/>
    <w:rsid w:val="006F6357"/>
    <w:rsid w:val="006F67B9"/>
    <w:rsid w:val="0070494A"/>
    <w:rsid w:val="007075AF"/>
    <w:rsid w:val="00712BD1"/>
    <w:rsid w:val="00713554"/>
    <w:rsid w:val="00715971"/>
    <w:rsid w:val="00730219"/>
    <w:rsid w:val="007314A6"/>
    <w:rsid w:val="007322D4"/>
    <w:rsid w:val="00740FEF"/>
    <w:rsid w:val="00741B4A"/>
    <w:rsid w:val="00741D27"/>
    <w:rsid w:val="007450E5"/>
    <w:rsid w:val="00750474"/>
    <w:rsid w:val="00750E17"/>
    <w:rsid w:val="007545D2"/>
    <w:rsid w:val="00762E4E"/>
    <w:rsid w:val="007661AB"/>
    <w:rsid w:val="007668F4"/>
    <w:rsid w:val="0077455D"/>
    <w:rsid w:val="00781438"/>
    <w:rsid w:val="0079100F"/>
    <w:rsid w:val="007939CE"/>
    <w:rsid w:val="007A0111"/>
    <w:rsid w:val="007A4090"/>
    <w:rsid w:val="007A68ED"/>
    <w:rsid w:val="007B19F9"/>
    <w:rsid w:val="007B1CB6"/>
    <w:rsid w:val="007B2716"/>
    <w:rsid w:val="007C0D9E"/>
    <w:rsid w:val="007C1692"/>
    <w:rsid w:val="007C2CBF"/>
    <w:rsid w:val="007C446F"/>
    <w:rsid w:val="007C7D0E"/>
    <w:rsid w:val="007D11AE"/>
    <w:rsid w:val="007D3CF4"/>
    <w:rsid w:val="007D4222"/>
    <w:rsid w:val="007E26EB"/>
    <w:rsid w:val="007E6508"/>
    <w:rsid w:val="007F1E09"/>
    <w:rsid w:val="00801AA8"/>
    <w:rsid w:val="00801D15"/>
    <w:rsid w:val="00810C03"/>
    <w:rsid w:val="00811DF4"/>
    <w:rsid w:val="00825854"/>
    <w:rsid w:val="00833CC7"/>
    <w:rsid w:val="00842111"/>
    <w:rsid w:val="00842D68"/>
    <w:rsid w:val="008438E2"/>
    <w:rsid w:val="00844F26"/>
    <w:rsid w:val="0085006B"/>
    <w:rsid w:val="00850147"/>
    <w:rsid w:val="008708AF"/>
    <w:rsid w:val="00872C48"/>
    <w:rsid w:val="0087481E"/>
    <w:rsid w:val="00877ADA"/>
    <w:rsid w:val="00882B74"/>
    <w:rsid w:val="00887741"/>
    <w:rsid w:val="00890804"/>
    <w:rsid w:val="008922FA"/>
    <w:rsid w:val="008949CB"/>
    <w:rsid w:val="008968A2"/>
    <w:rsid w:val="008B2BE5"/>
    <w:rsid w:val="008B5AD2"/>
    <w:rsid w:val="008B621F"/>
    <w:rsid w:val="008B6E49"/>
    <w:rsid w:val="008C1AAE"/>
    <w:rsid w:val="008C26E6"/>
    <w:rsid w:val="008C4D7C"/>
    <w:rsid w:val="008D2225"/>
    <w:rsid w:val="008E73C9"/>
    <w:rsid w:val="00905259"/>
    <w:rsid w:val="00917B35"/>
    <w:rsid w:val="009211AF"/>
    <w:rsid w:val="009213AF"/>
    <w:rsid w:val="009235CB"/>
    <w:rsid w:val="009244E6"/>
    <w:rsid w:val="00924BE3"/>
    <w:rsid w:val="0092742E"/>
    <w:rsid w:val="009323AD"/>
    <w:rsid w:val="009338C6"/>
    <w:rsid w:val="00940BBC"/>
    <w:rsid w:val="0094120C"/>
    <w:rsid w:val="00947CA1"/>
    <w:rsid w:val="00954D1A"/>
    <w:rsid w:val="00966876"/>
    <w:rsid w:val="009676E5"/>
    <w:rsid w:val="009703F1"/>
    <w:rsid w:val="00975D5E"/>
    <w:rsid w:val="00980B30"/>
    <w:rsid w:val="00986B1B"/>
    <w:rsid w:val="00987B25"/>
    <w:rsid w:val="00993D5D"/>
    <w:rsid w:val="0099560D"/>
    <w:rsid w:val="0099572B"/>
    <w:rsid w:val="00996B9C"/>
    <w:rsid w:val="00996DA4"/>
    <w:rsid w:val="009A34F4"/>
    <w:rsid w:val="009B17E6"/>
    <w:rsid w:val="009B7F85"/>
    <w:rsid w:val="009D5A13"/>
    <w:rsid w:val="009D5B94"/>
    <w:rsid w:val="009E2FDE"/>
    <w:rsid w:val="009E497C"/>
    <w:rsid w:val="009E4BCF"/>
    <w:rsid w:val="009F152B"/>
    <w:rsid w:val="00A025FE"/>
    <w:rsid w:val="00A04C00"/>
    <w:rsid w:val="00A0703E"/>
    <w:rsid w:val="00A105BF"/>
    <w:rsid w:val="00A2005A"/>
    <w:rsid w:val="00A30AE7"/>
    <w:rsid w:val="00A3223C"/>
    <w:rsid w:val="00A34EA3"/>
    <w:rsid w:val="00A35679"/>
    <w:rsid w:val="00A359BB"/>
    <w:rsid w:val="00A3717B"/>
    <w:rsid w:val="00A42916"/>
    <w:rsid w:val="00A438F7"/>
    <w:rsid w:val="00A449E5"/>
    <w:rsid w:val="00A44FC7"/>
    <w:rsid w:val="00A45B12"/>
    <w:rsid w:val="00A46A8C"/>
    <w:rsid w:val="00A5105B"/>
    <w:rsid w:val="00A54023"/>
    <w:rsid w:val="00A55B43"/>
    <w:rsid w:val="00A55BDA"/>
    <w:rsid w:val="00A561E7"/>
    <w:rsid w:val="00A663F8"/>
    <w:rsid w:val="00A6650F"/>
    <w:rsid w:val="00A71605"/>
    <w:rsid w:val="00A74480"/>
    <w:rsid w:val="00A76A62"/>
    <w:rsid w:val="00A95F96"/>
    <w:rsid w:val="00AA140F"/>
    <w:rsid w:val="00AB287A"/>
    <w:rsid w:val="00AC10F6"/>
    <w:rsid w:val="00AD0D63"/>
    <w:rsid w:val="00AD17AE"/>
    <w:rsid w:val="00AF4E29"/>
    <w:rsid w:val="00AF75F8"/>
    <w:rsid w:val="00B033B7"/>
    <w:rsid w:val="00B04380"/>
    <w:rsid w:val="00B06F31"/>
    <w:rsid w:val="00B10A85"/>
    <w:rsid w:val="00B2231C"/>
    <w:rsid w:val="00B3054F"/>
    <w:rsid w:val="00B31CA8"/>
    <w:rsid w:val="00B3391E"/>
    <w:rsid w:val="00B34345"/>
    <w:rsid w:val="00B35BBF"/>
    <w:rsid w:val="00B3772E"/>
    <w:rsid w:val="00B37C51"/>
    <w:rsid w:val="00B37F99"/>
    <w:rsid w:val="00B42D66"/>
    <w:rsid w:val="00B45F97"/>
    <w:rsid w:val="00B5221A"/>
    <w:rsid w:val="00B5515B"/>
    <w:rsid w:val="00B569C7"/>
    <w:rsid w:val="00B63117"/>
    <w:rsid w:val="00B657CC"/>
    <w:rsid w:val="00B808B7"/>
    <w:rsid w:val="00B81731"/>
    <w:rsid w:val="00B832E0"/>
    <w:rsid w:val="00B85B09"/>
    <w:rsid w:val="00B86C54"/>
    <w:rsid w:val="00B93D9E"/>
    <w:rsid w:val="00B9710E"/>
    <w:rsid w:val="00BA0705"/>
    <w:rsid w:val="00BA5BEA"/>
    <w:rsid w:val="00BB3B65"/>
    <w:rsid w:val="00BB3D5E"/>
    <w:rsid w:val="00BB583F"/>
    <w:rsid w:val="00BB5889"/>
    <w:rsid w:val="00BC04FB"/>
    <w:rsid w:val="00BC1A52"/>
    <w:rsid w:val="00BC4DE6"/>
    <w:rsid w:val="00BC6B71"/>
    <w:rsid w:val="00BC7631"/>
    <w:rsid w:val="00BD030C"/>
    <w:rsid w:val="00BD4AE5"/>
    <w:rsid w:val="00BE0B1A"/>
    <w:rsid w:val="00BE1E99"/>
    <w:rsid w:val="00BE33BB"/>
    <w:rsid w:val="00BE7571"/>
    <w:rsid w:val="00BF0941"/>
    <w:rsid w:val="00BF1404"/>
    <w:rsid w:val="00BF5126"/>
    <w:rsid w:val="00BF66DA"/>
    <w:rsid w:val="00C032FB"/>
    <w:rsid w:val="00C03B02"/>
    <w:rsid w:val="00C109EC"/>
    <w:rsid w:val="00C110D8"/>
    <w:rsid w:val="00C12AD8"/>
    <w:rsid w:val="00C22D26"/>
    <w:rsid w:val="00C251A4"/>
    <w:rsid w:val="00C27799"/>
    <w:rsid w:val="00C30418"/>
    <w:rsid w:val="00C353A1"/>
    <w:rsid w:val="00C3692D"/>
    <w:rsid w:val="00C42B26"/>
    <w:rsid w:val="00C5087D"/>
    <w:rsid w:val="00C50BEC"/>
    <w:rsid w:val="00C52736"/>
    <w:rsid w:val="00C55F6B"/>
    <w:rsid w:val="00C72129"/>
    <w:rsid w:val="00C72CDB"/>
    <w:rsid w:val="00C84A6F"/>
    <w:rsid w:val="00C865CD"/>
    <w:rsid w:val="00C90E80"/>
    <w:rsid w:val="00C92171"/>
    <w:rsid w:val="00C92564"/>
    <w:rsid w:val="00C92598"/>
    <w:rsid w:val="00C936BA"/>
    <w:rsid w:val="00C9601B"/>
    <w:rsid w:val="00CA7C33"/>
    <w:rsid w:val="00CB7C19"/>
    <w:rsid w:val="00CC0959"/>
    <w:rsid w:val="00CC3932"/>
    <w:rsid w:val="00CC6716"/>
    <w:rsid w:val="00CE142A"/>
    <w:rsid w:val="00CE641D"/>
    <w:rsid w:val="00CF09E1"/>
    <w:rsid w:val="00CF1562"/>
    <w:rsid w:val="00CF3107"/>
    <w:rsid w:val="00CF4E71"/>
    <w:rsid w:val="00D01BAA"/>
    <w:rsid w:val="00D03AB8"/>
    <w:rsid w:val="00D106FC"/>
    <w:rsid w:val="00D11673"/>
    <w:rsid w:val="00D17F5E"/>
    <w:rsid w:val="00D20708"/>
    <w:rsid w:val="00D25977"/>
    <w:rsid w:val="00D260C9"/>
    <w:rsid w:val="00D32BF8"/>
    <w:rsid w:val="00D37062"/>
    <w:rsid w:val="00D37AA7"/>
    <w:rsid w:val="00D409B6"/>
    <w:rsid w:val="00D46093"/>
    <w:rsid w:val="00D55BB5"/>
    <w:rsid w:val="00D56051"/>
    <w:rsid w:val="00D56641"/>
    <w:rsid w:val="00D56E1B"/>
    <w:rsid w:val="00D6364F"/>
    <w:rsid w:val="00D71918"/>
    <w:rsid w:val="00D722D2"/>
    <w:rsid w:val="00D74378"/>
    <w:rsid w:val="00D81AEE"/>
    <w:rsid w:val="00D82F7B"/>
    <w:rsid w:val="00D85584"/>
    <w:rsid w:val="00D857C2"/>
    <w:rsid w:val="00D90DD3"/>
    <w:rsid w:val="00DA1358"/>
    <w:rsid w:val="00DA1C81"/>
    <w:rsid w:val="00DB5931"/>
    <w:rsid w:val="00DC2554"/>
    <w:rsid w:val="00DC603B"/>
    <w:rsid w:val="00DC6181"/>
    <w:rsid w:val="00DC6A65"/>
    <w:rsid w:val="00DD255D"/>
    <w:rsid w:val="00DD2BF7"/>
    <w:rsid w:val="00DD49C4"/>
    <w:rsid w:val="00DE656B"/>
    <w:rsid w:val="00DF7BF7"/>
    <w:rsid w:val="00E01395"/>
    <w:rsid w:val="00E1117E"/>
    <w:rsid w:val="00E13D0D"/>
    <w:rsid w:val="00E15F76"/>
    <w:rsid w:val="00E276A8"/>
    <w:rsid w:val="00E305AB"/>
    <w:rsid w:val="00E40D11"/>
    <w:rsid w:val="00E42930"/>
    <w:rsid w:val="00E540A7"/>
    <w:rsid w:val="00E55208"/>
    <w:rsid w:val="00E55CAD"/>
    <w:rsid w:val="00E63538"/>
    <w:rsid w:val="00E65AB1"/>
    <w:rsid w:val="00E81AA8"/>
    <w:rsid w:val="00E81F8F"/>
    <w:rsid w:val="00E83CD4"/>
    <w:rsid w:val="00E955AA"/>
    <w:rsid w:val="00EA146B"/>
    <w:rsid w:val="00EB272C"/>
    <w:rsid w:val="00EC234E"/>
    <w:rsid w:val="00EC33CF"/>
    <w:rsid w:val="00ED102E"/>
    <w:rsid w:val="00ED4623"/>
    <w:rsid w:val="00ED47DF"/>
    <w:rsid w:val="00ED5D21"/>
    <w:rsid w:val="00EE308F"/>
    <w:rsid w:val="00EE31C8"/>
    <w:rsid w:val="00EE4DB5"/>
    <w:rsid w:val="00EE55B8"/>
    <w:rsid w:val="00EF3F46"/>
    <w:rsid w:val="00F00BC0"/>
    <w:rsid w:val="00F00F61"/>
    <w:rsid w:val="00F1552A"/>
    <w:rsid w:val="00F204EF"/>
    <w:rsid w:val="00F27155"/>
    <w:rsid w:val="00F34143"/>
    <w:rsid w:val="00F4140B"/>
    <w:rsid w:val="00F51A82"/>
    <w:rsid w:val="00F54B54"/>
    <w:rsid w:val="00F61051"/>
    <w:rsid w:val="00F62097"/>
    <w:rsid w:val="00F62BAB"/>
    <w:rsid w:val="00F6387E"/>
    <w:rsid w:val="00F64B41"/>
    <w:rsid w:val="00F7101D"/>
    <w:rsid w:val="00F76E5E"/>
    <w:rsid w:val="00F76FD2"/>
    <w:rsid w:val="00F876DB"/>
    <w:rsid w:val="00FB26AE"/>
    <w:rsid w:val="00FC06C7"/>
    <w:rsid w:val="00FC0C2A"/>
    <w:rsid w:val="00FC2E94"/>
    <w:rsid w:val="00FC433B"/>
    <w:rsid w:val="00FC546B"/>
    <w:rsid w:val="00FD2D9A"/>
    <w:rsid w:val="00FF0864"/>
    <w:rsid w:val="00FF7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2E60"/>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955A0-54B1-40E7-9D50-B68735EF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Pages>
  <Words>2378</Words>
  <Characters>13561</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44</cp:revision>
  <dcterms:created xsi:type="dcterms:W3CDTF">2022-04-21T00:37:00Z</dcterms:created>
  <dcterms:modified xsi:type="dcterms:W3CDTF">2022-04-29T00:39:00Z</dcterms:modified>
</cp:coreProperties>
</file>